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5F07" w14:textId="77777777" w:rsidR="00036789" w:rsidRPr="00F51730" w:rsidRDefault="00036789" w:rsidP="00036789">
      <w:pPr>
        <w:rPr>
          <w:rFonts w:asciiTheme="minorHAnsi" w:hAnsiTheme="minorHAnsi" w:cs="Arial"/>
          <w:b/>
          <w:spacing w:val="20"/>
          <w:sz w:val="22"/>
          <w:szCs w:val="22"/>
          <w:u w:val="single"/>
        </w:rPr>
      </w:pPr>
      <w:bookmarkStart w:id="0" w:name="_Hlk219212125"/>
    </w:p>
    <w:p w14:paraId="2D497632" w14:textId="77777777" w:rsidR="00036789" w:rsidRPr="00F51730" w:rsidRDefault="00036789" w:rsidP="00036789">
      <w:pPr>
        <w:rPr>
          <w:rFonts w:asciiTheme="minorHAnsi" w:hAnsiTheme="minorHAnsi" w:cs="Arial"/>
          <w:b/>
          <w:spacing w:val="20"/>
          <w:sz w:val="22"/>
          <w:szCs w:val="22"/>
          <w:u w:val="single"/>
        </w:rPr>
      </w:pPr>
    </w:p>
    <w:p w14:paraId="7648304E" w14:textId="77777777" w:rsidR="00036789" w:rsidRPr="00F51730" w:rsidRDefault="00036789" w:rsidP="00036789">
      <w:pPr>
        <w:rPr>
          <w:rFonts w:asciiTheme="minorHAnsi" w:hAnsiTheme="minorHAnsi" w:cs="Arial"/>
          <w:b/>
          <w:spacing w:val="20"/>
          <w:sz w:val="22"/>
          <w:szCs w:val="22"/>
          <w:u w:val="single"/>
        </w:rPr>
      </w:pPr>
    </w:p>
    <w:p w14:paraId="4A721FDD" w14:textId="77777777" w:rsidR="00036789" w:rsidRPr="00F51730" w:rsidRDefault="00036789" w:rsidP="00036789">
      <w:pPr>
        <w:rPr>
          <w:rFonts w:asciiTheme="minorHAnsi" w:hAnsiTheme="minorHAnsi" w:cs="Arial"/>
          <w:b/>
          <w:spacing w:val="20"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horzAnchor="margin" w:tblpY="18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037B" w:rsidRPr="00F51730" w14:paraId="5055ECC8" w14:textId="77777777" w:rsidTr="00CC037B">
        <w:tc>
          <w:tcPr>
            <w:tcW w:w="9016" w:type="dxa"/>
            <w:shd w:val="clear" w:color="auto" w:fill="C00000"/>
          </w:tcPr>
          <w:p w14:paraId="1EE8496F" w14:textId="77777777" w:rsidR="00CC037B" w:rsidRPr="00F51730" w:rsidRDefault="00CC037B" w:rsidP="00CC037B">
            <w:pPr>
              <w:spacing w:line="48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bookmarkStart w:id="1" w:name="_Hlk214965506"/>
            <w:r w:rsidRPr="00F5173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KEY PURPOSE AND RESPONSIBILITES OF THE ROLE</w:t>
            </w:r>
          </w:p>
        </w:tc>
      </w:tr>
      <w:tr w:rsidR="00CC037B" w:rsidRPr="00F51730" w14:paraId="09B84096" w14:textId="77777777" w:rsidTr="00CC037B">
        <w:tc>
          <w:tcPr>
            <w:tcW w:w="9016" w:type="dxa"/>
          </w:tcPr>
          <w:p w14:paraId="6559922C" w14:textId="59D3C115" w:rsidR="005D1473" w:rsidRPr="005D1473" w:rsidRDefault="005D1473" w:rsidP="00141E9A">
            <w:pPr>
              <w:rPr>
                <w:rFonts w:ascii="Aptos" w:hAnsi="Aptos"/>
                <w:sz w:val="22"/>
                <w:szCs w:val="22"/>
                <w:lang w:eastAsia="en-GB"/>
              </w:rPr>
            </w:pP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 xml:space="preserve">The Training and Education Manager will </w:t>
            </w:r>
            <w:r w:rsidR="001A6771">
              <w:rPr>
                <w:rFonts w:ascii="Aptos" w:hAnsi="Aptos"/>
                <w:sz w:val="22"/>
                <w:szCs w:val="22"/>
                <w:lang w:eastAsia="en-GB"/>
              </w:rPr>
              <w:t xml:space="preserve">provide </w:t>
            </w: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 xml:space="preserve">strategic and operational </w:t>
            </w:r>
            <w:r w:rsidR="001A6771">
              <w:rPr>
                <w:rFonts w:ascii="Aptos" w:hAnsi="Aptos"/>
                <w:sz w:val="22"/>
                <w:szCs w:val="22"/>
                <w:lang w:eastAsia="en-GB"/>
              </w:rPr>
              <w:t>leadership</w:t>
            </w:r>
            <w:r w:rsidR="008742AE">
              <w:rPr>
                <w:rFonts w:ascii="Aptos" w:hAnsi="Aptos"/>
                <w:sz w:val="22"/>
                <w:szCs w:val="22"/>
                <w:lang w:eastAsia="en-GB"/>
              </w:rPr>
              <w:t xml:space="preserve"> for </w:t>
            </w:r>
            <w:r w:rsidR="00DB256B" w:rsidRPr="001A70A6">
              <w:rPr>
                <w:rFonts w:ascii="Aptos" w:hAnsi="Aptos"/>
                <w:sz w:val="22"/>
                <w:szCs w:val="22"/>
                <w:lang w:eastAsia="en-GB"/>
              </w:rPr>
              <w:t>MSDP</w:t>
            </w: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>’s training and education provision. This senior role holds departmental-level responsibility for ensuring the delivery of high-quality British Sign Language (BSL) and Deaf Awareness programmes that meet Signature standards and reflect best practice in teaching and learning.</w:t>
            </w:r>
          </w:p>
          <w:p w14:paraId="38499201" w14:textId="0A2804DF" w:rsidR="005D1473" w:rsidRDefault="005D1473" w:rsidP="00141E9A">
            <w:pPr>
              <w:rPr>
                <w:rFonts w:ascii="Aptos" w:hAnsi="Aptos"/>
                <w:sz w:val="22"/>
                <w:szCs w:val="22"/>
                <w:lang w:eastAsia="en-GB"/>
              </w:rPr>
            </w:pP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 xml:space="preserve">The postholder will be </w:t>
            </w:r>
            <w:r w:rsidR="00881991">
              <w:rPr>
                <w:rFonts w:ascii="Aptos" w:hAnsi="Aptos"/>
                <w:sz w:val="22"/>
                <w:szCs w:val="22"/>
                <w:lang w:eastAsia="en-GB"/>
              </w:rPr>
              <w:t>responsible</w:t>
            </w: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 xml:space="preserve"> for curriculum quality, staff performance, and the </w:t>
            </w:r>
            <w:r w:rsidR="000165D7">
              <w:rPr>
                <w:rFonts w:ascii="Aptos" w:hAnsi="Aptos"/>
                <w:sz w:val="22"/>
                <w:szCs w:val="22"/>
                <w:lang w:eastAsia="en-GB"/>
              </w:rPr>
              <w:t xml:space="preserve">overall </w:t>
            </w: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>effective management of the training department, ensuring</w:t>
            </w:r>
            <w:r w:rsidR="000165D7">
              <w:rPr>
                <w:rFonts w:ascii="Aptos" w:hAnsi="Aptos"/>
                <w:sz w:val="22"/>
                <w:szCs w:val="22"/>
                <w:lang w:eastAsia="en-GB"/>
              </w:rPr>
              <w:t xml:space="preserve"> that</w:t>
            </w: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 xml:space="preserve"> services </w:t>
            </w:r>
            <w:r w:rsidR="000165D7">
              <w:rPr>
                <w:rFonts w:ascii="Aptos" w:hAnsi="Aptos"/>
                <w:sz w:val="22"/>
                <w:szCs w:val="22"/>
                <w:lang w:eastAsia="en-GB"/>
              </w:rPr>
              <w:t xml:space="preserve">remain </w:t>
            </w: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 xml:space="preserve">responsive, inclusive, and aligned with </w:t>
            </w:r>
            <w:r w:rsidR="00AE1E57">
              <w:rPr>
                <w:rFonts w:ascii="Aptos" w:hAnsi="Aptos"/>
                <w:sz w:val="22"/>
                <w:szCs w:val="22"/>
                <w:lang w:eastAsia="en-GB"/>
              </w:rPr>
              <w:t>the charity’s</w:t>
            </w: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 xml:space="preserve"> objectives.</w:t>
            </w:r>
          </w:p>
          <w:p w14:paraId="75BDB395" w14:textId="77777777" w:rsidR="00141E9A" w:rsidRPr="005D1473" w:rsidRDefault="00141E9A" w:rsidP="00141E9A">
            <w:pPr>
              <w:rPr>
                <w:rFonts w:ascii="Aptos" w:hAnsi="Aptos"/>
                <w:sz w:val="22"/>
                <w:szCs w:val="22"/>
                <w:lang w:eastAsia="en-GB"/>
              </w:rPr>
            </w:pPr>
          </w:p>
          <w:p w14:paraId="7972F90A" w14:textId="77777777" w:rsidR="005D1473" w:rsidRPr="005D1473" w:rsidRDefault="005D1473" w:rsidP="00141E9A">
            <w:pPr>
              <w:outlineLvl w:val="3"/>
              <w:rPr>
                <w:rFonts w:ascii="Aptos" w:hAnsi="Aptos"/>
                <w:b/>
                <w:bCs/>
                <w:sz w:val="22"/>
                <w:szCs w:val="22"/>
                <w:lang w:eastAsia="en-GB"/>
              </w:rPr>
            </w:pPr>
            <w:r w:rsidRPr="005D1473">
              <w:rPr>
                <w:rFonts w:ascii="Aptos" w:hAnsi="Aptos"/>
                <w:b/>
                <w:bCs/>
                <w:sz w:val="22"/>
                <w:szCs w:val="22"/>
                <w:lang w:eastAsia="en-GB"/>
              </w:rPr>
              <w:t>Key Responsibilities</w:t>
            </w:r>
          </w:p>
          <w:p w14:paraId="4AC8FC2E" w14:textId="79FBC827" w:rsidR="005D1473" w:rsidRDefault="005D1473" w:rsidP="00141E9A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  <w:lang w:eastAsia="en-GB"/>
              </w:rPr>
            </w:pP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>Lead the development, delivery, and continuous improvement of British Sign Language and Deaf Awareness courses across all levels, including the integration of e-Learning within a blended learning model.</w:t>
            </w:r>
          </w:p>
          <w:p w14:paraId="20BA24AF" w14:textId="71E1E65B" w:rsidR="00F41753" w:rsidRPr="005D1473" w:rsidRDefault="00F41753" w:rsidP="00141E9A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  <w:lang w:eastAsia="en-GB"/>
              </w:rPr>
            </w:pPr>
            <w:r>
              <w:rPr>
                <w:rFonts w:ascii="Aptos" w:hAnsi="Aptos"/>
                <w:sz w:val="22"/>
                <w:szCs w:val="22"/>
                <w:lang w:eastAsia="en-GB"/>
              </w:rPr>
              <w:t>Deliver BSL and Deaf Awareness training.</w:t>
            </w:r>
          </w:p>
          <w:p w14:paraId="1B7F3AD1" w14:textId="08F4A42B" w:rsidR="005D1473" w:rsidRPr="005D1473" w:rsidRDefault="005D1473" w:rsidP="00141E9A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  <w:lang w:eastAsia="en-GB"/>
              </w:rPr>
            </w:pP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 xml:space="preserve">Ensure all curricula, assessment practices, and learning resources meet Signature requirements and </w:t>
            </w:r>
            <w:r w:rsidR="00210B4B">
              <w:rPr>
                <w:rFonts w:ascii="Aptos" w:hAnsi="Aptos"/>
                <w:sz w:val="22"/>
                <w:szCs w:val="22"/>
                <w:lang w:eastAsia="en-GB"/>
              </w:rPr>
              <w:t xml:space="preserve">meet internal and external </w:t>
            </w: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>quality assurance standards.</w:t>
            </w:r>
          </w:p>
          <w:p w14:paraId="7B00300D" w14:textId="29C5D87D" w:rsidR="005D1473" w:rsidRPr="005D1473" w:rsidRDefault="005D1473" w:rsidP="00141E9A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  <w:lang w:eastAsia="en-GB"/>
              </w:rPr>
            </w:pP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 xml:space="preserve">Provide line management to BSL tutors, apprentices, and trainee tutors (where applicable), including recruitment, induction, </w:t>
            </w:r>
            <w:r w:rsidR="00AB7E8B">
              <w:rPr>
                <w:rFonts w:ascii="Aptos" w:hAnsi="Aptos"/>
                <w:sz w:val="22"/>
                <w:szCs w:val="22"/>
                <w:lang w:eastAsia="en-GB"/>
              </w:rPr>
              <w:t xml:space="preserve">supervision, </w:t>
            </w: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 xml:space="preserve">performance </w:t>
            </w:r>
            <w:r w:rsidR="0046022F" w:rsidRPr="005D1473">
              <w:rPr>
                <w:rFonts w:ascii="Aptos" w:hAnsi="Aptos"/>
                <w:sz w:val="22"/>
                <w:szCs w:val="22"/>
                <w:lang w:eastAsia="en-GB"/>
              </w:rPr>
              <w:t>management,</w:t>
            </w: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 xml:space="preserve"> and professional development.</w:t>
            </w:r>
          </w:p>
          <w:p w14:paraId="5140518A" w14:textId="1D4A6166" w:rsidR="005D1473" w:rsidRPr="005D1473" w:rsidRDefault="005D1473" w:rsidP="00141E9A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  <w:lang w:eastAsia="en-GB"/>
              </w:rPr>
            </w:pP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>Oversee departmental operations</w:t>
            </w:r>
            <w:r w:rsidR="00456BE3">
              <w:rPr>
                <w:rFonts w:ascii="Aptos" w:hAnsi="Aptos"/>
                <w:sz w:val="22"/>
                <w:szCs w:val="22"/>
                <w:lang w:eastAsia="en-GB"/>
              </w:rPr>
              <w:t xml:space="preserve">  </w:t>
            </w: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>and reporting, ensuring effective use of resources and training targets</w:t>
            </w:r>
            <w:r w:rsidR="00456BE3">
              <w:rPr>
                <w:rFonts w:ascii="Aptos" w:hAnsi="Aptos"/>
                <w:sz w:val="22"/>
                <w:szCs w:val="22"/>
                <w:lang w:eastAsia="en-GB"/>
              </w:rPr>
              <w:t xml:space="preserve"> are achieved</w:t>
            </w: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>.</w:t>
            </w:r>
          </w:p>
          <w:p w14:paraId="2B850DD9" w14:textId="56D36832" w:rsidR="005D1473" w:rsidRPr="005D1473" w:rsidRDefault="002E0F0E" w:rsidP="00141E9A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  <w:lang w:eastAsia="en-GB"/>
              </w:rPr>
            </w:pPr>
            <w:r>
              <w:rPr>
                <w:rFonts w:ascii="Aptos" w:hAnsi="Aptos"/>
                <w:sz w:val="22"/>
                <w:szCs w:val="22"/>
                <w:lang w:eastAsia="en-GB"/>
              </w:rPr>
              <w:t>C</w:t>
            </w:r>
            <w:r w:rsidR="005D1473" w:rsidRPr="005D1473">
              <w:rPr>
                <w:rFonts w:ascii="Aptos" w:hAnsi="Aptos"/>
                <w:sz w:val="22"/>
                <w:szCs w:val="22"/>
                <w:lang w:eastAsia="en-GB"/>
              </w:rPr>
              <w:t>ollaborat</w:t>
            </w:r>
            <w:r>
              <w:rPr>
                <w:rFonts w:ascii="Aptos" w:hAnsi="Aptos"/>
                <w:sz w:val="22"/>
                <w:szCs w:val="22"/>
                <w:lang w:eastAsia="en-GB"/>
              </w:rPr>
              <w:t>e</w:t>
            </w:r>
            <w:r w:rsidR="005D1473" w:rsidRPr="005D1473">
              <w:rPr>
                <w:rFonts w:ascii="Aptos" w:hAnsi="Aptos"/>
                <w:sz w:val="22"/>
                <w:szCs w:val="22"/>
                <w:lang w:eastAsia="en-GB"/>
              </w:rPr>
              <w:t xml:space="preserve"> with internal teams and external partners to support business growth, learner engagement, and the wider delivery of interpreting and related services.</w:t>
            </w:r>
          </w:p>
          <w:p w14:paraId="2A711B32" w14:textId="72D1698C" w:rsidR="005D1473" w:rsidRPr="005D1473" w:rsidRDefault="002047A3" w:rsidP="005D147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ptos" w:hAnsi="Aptos"/>
                <w:sz w:val="22"/>
                <w:szCs w:val="22"/>
                <w:lang w:eastAsia="en-GB"/>
              </w:rPr>
            </w:pPr>
            <w:r>
              <w:rPr>
                <w:rFonts w:ascii="Aptos" w:hAnsi="Aptos"/>
                <w:sz w:val="22"/>
                <w:szCs w:val="22"/>
                <w:lang w:eastAsia="en-GB"/>
              </w:rPr>
              <w:t xml:space="preserve">Support </w:t>
            </w:r>
            <w:r w:rsidR="005D1473" w:rsidRPr="005D1473">
              <w:rPr>
                <w:rFonts w:ascii="Aptos" w:hAnsi="Aptos"/>
                <w:sz w:val="22"/>
                <w:szCs w:val="22"/>
                <w:lang w:eastAsia="en-GB"/>
              </w:rPr>
              <w:t xml:space="preserve">business development and marketing initiatives to promote </w:t>
            </w:r>
            <w:r w:rsidR="00B9683B" w:rsidRPr="00141E9A">
              <w:rPr>
                <w:rFonts w:ascii="Aptos" w:hAnsi="Aptos"/>
                <w:sz w:val="22"/>
                <w:szCs w:val="22"/>
                <w:lang w:eastAsia="en-GB"/>
              </w:rPr>
              <w:t xml:space="preserve">and expand </w:t>
            </w:r>
            <w:r>
              <w:rPr>
                <w:rFonts w:ascii="Aptos" w:hAnsi="Aptos"/>
                <w:sz w:val="22"/>
                <w:szCs w:val="22"/>
                <w:lang w:eastAsia="en-GB"/>
              </w:rPr>
              <w:t xml:space="preserve">the charity’s </w:t>
            </w:r>
            <w:r w:rsidR="005D1473" w:rsidRPr="005D1473">
              <w:rPr>
                <w:rFonts w:ascii="Aptos" w:hAnsi="Aptos"/>
                <w:sz w:val="22"/>
                <w:szCs w:val="22"/>
                <w:lang w:eastAsia="en-GB"/>
              </w:rPr>
              <w:t>training programmes.</w:t>
            </w:r>
          </w:p>
          <w:p w14:paraId="502D0D14" w14:textId="61DCFF64" w:rsidR="005D1473" w:rsidRPr="005D1473" w:rsidRDefault="005D1473" w:rsidP="005D147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ptos" w:hAnsi="Aptos"/>
                <w:sz w:val="22"/>
                <w:szCs w:val="22"/>
                <w:lang w:eastAsia="en-GB"/>
              </w:rPr>
            </w:pP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 xml:space="preserve">Lead or contribute to training-related projects, ensuring </w:t>
            </w:r>
            <w:r w:rsidR="00FF02CD">
              <w:rPr>
                <w:rFonts w:ascii="Aptos" w:hAnsi="Aptos"/>
                <w:sz w:val="22"/>
                <w:szCs w:val="22"/>
                <w:lang w:eastAsia="en-GB"/>
              </w:rPr>
              <w:t>they are delivered on time, within budget, and to agreed</w:t>
            </w: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 xml:space="preserve"> quality standards.</w:t>
            </w:r>
          </w:p>
          <w:p w14:paraId="6B5B8FC8" w14:textId="77777777" w:rsidR="005D1473" w:rsidRPr="005D1473" w:rsidRDefault="005D1473" w:rsidP="00141E9A">
            <w:pPr>
              <w:outlineLvl w:val="3"/>
              <w:rPr>
                <w:rFonts w:ascii="Aptos" w:hAnsi="Aptos"/>
                <w:b/>
                <w:bCs/>
                <w:sz w:val="22"/>
                <w:szCs w:val="22"/>
                <w:lang w:eastAsia="en-GB"/>
              </w:rPr>
            </w:pPr>
            <w:r w:rsidRPr="005D1473">
              <w:rPr>
                <w:rFonts w:ascii="Aptos" w:hAnsi="Aptos"/>
                <w:b/>
                <w:bCs/>
                <w:sz w:val="22"/>
                <w:szCs w:val="22"/>
                <w:lang w:eastAsia="en-GB"/>
              </w:rPr>
              <w:t>Skills and Experience</w:t>
            </w:r>
          </w:p>
          <w:p w14:paraId="31F11B7C" w14:textId="7CAD0766" w:rsidR="00EE35CD" w:rsidRPr="00EE35CD" w:rsidRDefault="005D1473" w:rsidP="00141E9A">
            <w:pPr>
              <w:rPr>
                <w:rFonts w:ascii="Aptos" w:hAnsi="Aptos"/>
                <w:sz w:val="22"/>
                <w:szCs w:val="22"/>
                <w:lang w:eastAsia="en-GB"/>
              </w:rPr>
            </w:pP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 xml:space="preserve">Success in this role requires strong leadership and </w:t>
            </w:r>
            <w:r w:rsidR="00C43C81">
              <w:rPr>
                <w:rFonts w:ascii="Aptos" w:hAnsi="Aptos"/>
                <w:sz w:val="22"/>
                <w:szCs w:val="22"/>
                <w:lang w:eastAsia="en-GB"/>
              </w:rPr>
              <w:t xml:space="preserve">excellent </w:t>
            </w: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>communication skills, a</w:t>
            </w:r>
            <w:r w:rsidR="00891CA8">
              <w:rPr>
                <w:rFonts w:ascii="Aptos" w:hAnsi="Aptos"/>
                <w:sz w:val="22"/>
                <w:szCs w:val="22"/>
                <w:lang w:eastAsia="en-GB"/>
              </w:rPr>
              <w:t>nd a comprehensive</w:t>
            </w: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 xml:space="preserve"> understanding of BSL and Deaf Awareness training</w:t>
            </w:r>
            <w:r w:rsidR="00891CA8">
              <w:rPr>
                <w:rFonts w:ascii="Aptos" w:hAnsi="Aptos"/>
                <w:sz w:val="22"/>
                <w:szCs w:val="22"/>
                <w:lang w:eastAsia="en-GB"/>
              </w:rPr>
              <w:t>. The ideal candidate will have</w:t>
            </w: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 xml:space="preserve"> proven experience in curriculum development</w:t>
            </w:r>
            <w:r w:rsidR="00891CA8">
              <w:rPr>
                <w:rFonts w:ascii="Aptos" w:hAnsi="Aptos"/>
                <w:sz w:val="22"/>
                <w:szCs w:val="22"/>
                <w:lang w:eastAsia="en-GB"/>
              </w:rPr>
              <w:t>,</w:t>
            </w: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 xml:space="preserve"> staff management</w:t>
            </w:r>
            <w:r w:rsidR="00FE5E2C">
              <w:rPr>
                <w:rFonts w:ascii="Aptos" w:hAnsi="Aptos"/>
                <w:sz w:val="22"/>
                <w:szCs w:val="22"/>
                <w:lang w:eastAsia="en-GB"/>
              </w:rPr>
              <w:t xml:space="preserve">, </w:t>
            </w: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>partnership</w:t>
            </w:r>
            <w:r w:rsidR="00FE5E2C">
              <w:rPr>
                <w:rFonts w:ascii="Aptos" w:hAnsi="Aptos"/>
                <w:sz w:val="22"/>
                <w:szCs w:val="22"/>
                <w:lang w:eastAsia="en-GB"/>
              </w:rPr>
              <w:t xml:space="preserve"> building and contributing to </w:t>
            </w:r>
            <w:r w:rsidRPr="005D1473">
              <w:rPr>
                <w:rFonts w:ascii="Aptos" w:hAnsi="Aptos"/>
                <w:sz w:val="22"/>
                <w:szCs w:val="22"/>
                <w:lang w:eastAsia="en-GB"/>
              </w:rPr>
              <w:t>business development activity</w:t>
            </w:r>
            <w:r w:rsidR="00D55D9E">
              <w:rPr>
                <w:rFonts w:ascii="Aptos" w:hAnsi="Aptos"/>
                <w:sz w:val="22"/>
                <w:szCs w:val="22"/>
                <w:lang w:eastAsia="en-GB"/>
              </w:rPr>
              <w:t xml:space="preserve">. Effective project management skills are </w:t>
            </w:r>
            <w:r w:rsidR="00EE35CD">
              <w:rPr>
                <w:rFonts w:ascii="Aptos" w:hAnsi="Aptos"/>
                <w:sz w:val="22"/>
                <w:szCs w:val="22"/>
                <w:lang w:eastAsia="en-GB"/>
              </w:rPr>
              <w:t>also</w:t>
            </w:r>
            <w:r w:rsidR="00D55D9E">
              <w:rPr>
                <w:rFonts w:ascii="Aptos" w:hAnsi="Aptos"/>
                <w:sz w:val="22"/>
                <w:szCs w:val="22"/>
                <w:lang w:eastAsia="en-GB"/>
              </w:rPr>
              <w:t xml:space="preserve"> essential.</w:t>
            </w:r>
          </w:p>
        </w:tc>
      </w:tr>
      <w:bookmarkEnd w:id="1"/>
    </w:tbl>
    <w:p w14:paraId="173D411F" w14:textId="77777777" w:rsidR="00036789" w:rsidRPr="00F51730" w:rsidRDefault="00036789" w:rsidP="00036789">
      <w:pPr>
        <w:rPr>
          <w:rFonts w:asciiTheme="minorHAnsi" w:hAnsiTheme="minorHAnsi" w:cs="Arial"/>
          <w:b/>
          <w:spacing w:val="20"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page" w:horzAnchor="margin" w:tblpY="2601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036789" w:rsidRPr="00F51730" w14:paraId="7E6F293C" w14:textId="77777777" w:rsidTr="005D337B">
        <w:tc>
          <w:tcPr>
            <w:tcW w:w="9016" w:type="dxa"/>
            <w:gridSpan w:val="2"/>
            <w:shd w:val="clear" w:color="auto" w:fill="C00000"/>
          </w:tcPr>
          <w:p w14:paraId="6D8E8656" w14:textId="77777777" w:rsidR="00036789" w:rsidRPr="00F51730" w:rsidRDefault="00036789" w:rsidP="005D337B">
            <w:pPr>
              <w:tabs>
                <w:tab w:val="left" w:pos="288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bookmarkStart w:id="2" w:name="_Hlk214965490"/>
            <w:r w:rsidRPr="00F51730">
              <w:rPr>
                <w:rFonts w:asciiTheme="minorHAnsi" w:hAnsiTheme="minorHAnsi" w:cs="Arial"/>
                <w:b/>
                <w:sz w:val="22"/>
                <w:szCs w:val="22"/>
              </w:rPr>
              <w:t>JOB DESCRIPTION</w:t>
            </w:r>
          </w:p>
          <w:p w14:paraId="0FC472A7" w14:textId="77777777" w:rsidR="00036789" w:rsidRPr="00F51730" w:rsidRDefault="00036789" w:rsidP="005D337B">
            <w:pPr>
              <w:tabs>
                <w:tab w:val="left" w:pos="288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36789" w:rsidRPr="00F51730" w14:paraId="095FE5DB" w14:textId="77777777" w:rsidTr="005D337B">
        <w:tc>
          <w:tcPr>
            <w:tcW w:w="3823" w:type="dxa"/>
          </w:tcPr>
          <w:p w14:paraId="098DE853" w14:textId="77777777" w:rsidR="00036789" w:rsidRPr="00F51730" w:rsidRDefault="00036789" w:rsidP="005D337B">
            <w:pPr>
              <w:tabs>
                <w:tab w:val="left" w:pos="288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1730">
              <w:rPr>
                <w:rFonts w:asciiTheme="minorHAnsi" w:hAnsiTheme="minorHAnsi" w:cs="Arial"/>
                <w:b/>
                <w:sz w:val="22"/>
                <w:szCs w:val="22"/>
              </w:rPr>
              <w:t xml:space="preserve">JOB TITLE </w:t>
            </w:r>
          </w:p>
        </w:tc>
        <w:tc>
          <w:tcPr>
            <w:tcW w:w="5193" w:type="dxa"/>
          </w:tcPr>
          <w:p w14:paraId="24165FA4" w14:textId="7F718ECD" w:rsidR="00026462" w:rsidRPr="005F021F" w:rsidRDefault="00CC037B" w:rsidP="00026462">
            <w:pPr>
              <w:tabs>
                <w:tab w:val="left" w:pos="2880"/>
              </w:tabs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51730">
              <w:rPr>
                <w:rFonts w:asciiTheme="minorHAnsi" w:hAnsiTheme="minorHAnsi" w:cs="Arial"/>
                <w:bCs/>
                <w:sz w:val="22"/>
                <w:szCs w:val="22"/>
              </w:rPr>
              <w:t xml:space="preserve">Training </w:t>
            </w:r>
            <w:r w:rsidR="005623BE" w:rsidRPr="00F51730">
              <w:rPr>
                <w:rFonts w:asciiTheme="minorHAnsi" w:hAnsiTheme="minorHAnsi" w:cs="Arial"/>
                <w:bCs/>
                <w:sz w:val="22"/>
                <w:szCs w:val="22"/>
              </w:rPr>
              <w:t xml:space="preserve">and Education </w:t>
            </w:r>
            <w:r w:rsidR="00036789" w:rsidRPr="00F51730">
              <w:rPr>
                <w:rFonts w:asciiTheme="minorHAnsi" w:hAnsiTheme="minorHAnsi" w:cs="Arial"/>
                <w:bCs/>
                <w:sz w:val="22"/>
                <w:szCs w:val="22"/>
              </w:rPr>
              <w:t xml:space="preserve">Manager </w:t>
            </w:r>
            <w:r w:rsidR="00026462" w:rsidRPr="00F51730">
              <w:rPr>
                <w:rFonts w:asciiTheme="minorHAnsi" w:hAnsiTheme="minorHAnsi" w:cs="Arial"/>
                <w:color w:val="EE0000"/>
                <w:highlight w:val="yellow"/>
              </w:rPr>
              <w:t xml:space="preserve"> </w:t>
            </w:r>
          </w:p>
        </w:tc>
      </w:tr>
      <w:tr w:rsidR="00036789" w:rsidRPr="00F51730" w14:paraId="54095919" w14:textId="77777777" w:rsidTr="005D337B">
        <w:tc>
          <w:tcPr>
            <w:tcW w:w="3823" w:type="dxa"/>
          </w:tcPr>
          <w:p w14:paraId="3F01BCC7" w14:textId="77777777" w:rsidR="00036789" w:rsidRPr="00F51730" w:rsidRDefault="00036789" w:rsidP="005D337B">
            <w:pPr>
              <w:tabs>
                <w:tab w:val="left" w:pos="288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1730">
              <w:rPr>
                <w:rFonts w:asciiTheme="minorHAnsi" w:hAnsiTheme="minorHAnsi" w:cs="Arial"/>
                <w:b/>
                <w:sz w:val="22"/>
                <w:szCs w:val="22"/>
              </w:rPr>
              <w:t>REPORTS TO</w:t>
            </w:r>
          </w:p>
        </w:tc>
        <w:tc>
          <w:tcPr>
            <w:tcW w:w="5193" w:type="dxa"/>
          </w:tcPr>
          <w:p w14:paraId="40B3FD4D" w14:textId="4D77BA75" w:rsidR="00036789" w:rsidRPr="00F51730" w:rsidRDefault="005C4235" w:rsidP="005D337B">
            <w:pPr>
              <w:tabs>
                <w:tab w:val="left" w:pos="2880"/>
              </w:tabs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="Arial"/>
                <w:sz w:val="22"/>
                <w:szCs w:val="22"/>
              </w:rPr>
              <w:t>Business and Operations Man</w:t>
            </w:r>
            <w:r w:rsidR="00E05079">
              <w:rPr>
                <w:rFonts w:asciiTheme="minorHAnsi" w:eastAsiaTheme="minorHAnsi" w:hAnsiTheme="minorHAnsi" w:cs="Arial"/>
                <w:sz w:val="22"/>
                <w:szCs w:val="22"/>
              </w:rPr>
              <w:t>ager</w:t>
            </w:r>
          </w:p>
        </w:tc>
      </w:tr>
      <w:tr w:rsidR="00036789" w:rsidRPr="00F51730" w14:paraId="6AB19CEA" w14:textId="77777777" w:rsidTr="005D337B">
        <w:tc>
          <w:tcPr>
            <w:tcW w:w="3823" w:type="dxa"/>
          </w:tcPr>
          <w:p w14:paraId="05AC0407" w14:textId="77777777" w:rsidR="00036789" w:rsidRPr="00F51730" w:rsidRDefault="00036789" w:rsidP="005D337B">
            <w:pPr>
              <w:tabs>
                <w:tab w:val="left" w:pos="288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1730">
              <w:rPr>
                <w:rFonts w:asciiTheme="minorHAnsi" w:hAnsiTheme="minorHAnsi" w:cs="Arial"/>
                <w:b/>
                <w:sz w:val="22"/>
                <w:szCs w:val="22"/>
              </w:rPr>
              <w:t>HOURS OF OPERATION</w:t>
            </w:r>
          </w:p>
        </w:tc>
        <w:tc>
          <w:tcPr>
            <w:tcW w:w="5193" w:type="dxa"/>
          </w:tcPr>
          <w:p w14:paraId="11A6A7FB" w14:textId="77777777" w:rsidR="005C4235" w:rsidRDefault="00036789" w:rsidP="005D337B">
            <w:pPr>
              <w:tabs>
                <w:tab w:val="left" w:pos="2880"/>
              </w:tabs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51730">
              <w:rPr>
                <w:rFonts w:asciiTheme="minorHAnsi" w:hAnsiTheme="minorHAnsi" w:cs="Arial"/>
                <w:bCs/>
                <w:sz w:val="22"/>
                <w:szCs w:val="22"/>
              </w:rPr>
              <w:t>35 per week</w:t>
            </w:r>
          </w:p>
          <w:p w14:paraId="33234242" w14:textId="38C9AE21" w:rsidR="005C4235" w:rsidRPr="005C4235" w:rsidRDefault="005C4235" w:rsidP="005D337B">
            <w:pPr>
              <w:tabs>
                <w:tab w:val="left" w:pos="2880"/>
              </w:tabs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5C42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Flexibility of service will include day</w:t>
            </w:r>
            <w:r w:rsidR="0084082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and </w:t>
            </w:r>
            <w:r w:rsidRPr="005C42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evening teaching to meet business demand.</w:t>
            </w:r>
          </w:p>
        </w:tc>
      </w:tr>
      <w:tr w:rsidR="00036789" w:rsidRPr="00F51730" w14:paraId="707FA1E3" w14:textId="77777777" w:rsidTr="005D337B">
        <w:tc>
          <w:tcPr>
            <w:tcW w:w="3823" w:type="dxa"/>
          </w:tcPr>
          <w:p w14:paraId="3ADDAD07" w14:textId="77777777" w:rsidR="00036789" w:rsidRPr="00F51730" w:rsidRDefault="00036789" w:rsidP="005D337B">
            <w:pPr>
              <w:tabs>
                <w:tab w:val="left" w:pos="288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1730">
              <w:rPr>
                <w:rFonts w:asciiTheme="minorHAnsi" w:hAnsiTheme="minorHAnsi" w:cs="Arial"/>
                <w:b/>
                <w:sz w:val="22"/>
                <w:szCs w:val="22"/>
              </w:rPr>
              <w:t>SALARY</w:t>
            </w:r>
          </w:p>
        </w:tc>
        <w:tc>
          <w:tcPr>
            <w:tcW w:w="5193" w:type="dxa"/>
          </w:tcPr>
          <w:p w14:paraId="6543AE39" w14:textId="3D5ADD02" w:rsidR="00036789" w:rsidRPr="00F51730" w:rsidRDefault="003E13DC" w:rsidP="005D337B">
            <w:pPr>
              <w:tabs>
                <w:tab w:val="left" w:pos="2880"/>
              </w:tabs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£27,000-£30,000 (depending on experience)</w:t>
            </w:r>
          </w:p>
        </w:tc>
      </w:tr>
      <w:bookmarkEnd w:id="2"/>
    </w:tbl>
    <w:p w14:paraId="70DE5A97" w14:textId="77777777" w:rsidR="00036789" w:rsidRPr="00F51730" w:rsidRDefault="00036789" w:rsidP="00036789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6789" w:rsidRPr="00F51730" w14:paraId="2ABFBCB9" w14:textId="77777777" w:rsidTr="005D337B">
        <w:trPr>
          <w:trHeight w:val="608"/>
        </w:trPr>
        <w:tc>
          <w:tcPr>
            <w:tcW w:w="9156" w:type="dxa"/>
            <w:shd w:val="clear" w:color="auto" w:fill="C00000"/>
          </w:tcPr>
          <w:p w14:paraId="1D463DDB" w14:textId="77777777" w:rsidR="00036789" w:rsidRPr="00F51730" w:rsidRDefault="00036789" w:rsidP="005D337B">
            <w:pPr>
              <w:spacing w:line="48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5173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MAIN DUTIES AND PRINCIPAL ACCOUNTABILITIES </w:t>
            </w:r>
          </w:p>
        </w:tc>
      </w:tr>
      <w:tr w:rsidR="00036789" w:rsidRPr="00F51730" w14:paraId="60A10D3F" w14:textId="77777777" w:rsidTr="005D337B">
        <w:trPr>
          <w:trHeight w:val="2386"/>
        </w:trPr>
        <w:tc>
          <w:tcPr>
            <w:tcW w:w="9156" w:type="dxa"/>
          </w:tcPr>
          <w:p w14:paraId="35AE406E" w14:textId="062AE8B6" w:rsidR="00D85C9E" w:rsidRPr="00EF4326" w:rsidRDefault="002D77AC" w:rsidP="0019636A">
            <w:pPr>
              <w:pStyle w:val="BodyTex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EF4326">
              <w:rPr>
                <w:rFonts w:asciiTheme="minorHAnsi" w:hAnsiTheme="minorHAnsi"/>
                <w:sz w:val="22"/>
                <w:szCs w:val="22"/>
              </w:rPr>
              <w:t>Lead and manage the training department, including line management of BSL tutors and trainee/apprentice tutors, where applicable.</w:t>
            </w:r>
          </w:p>
          <w:p w14:paraId="5383A092" w14:textId="06C4DCCE" w:rsidR="00D85C9E" w:rsidRDefault="00D85C9E" w:rsidP="0019636A">
            <w:pPr>
              <w:pStyle w:val="BodyTex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EF4326">
              <w:rPr>
                <w:rFonts w:asciiTheme="minorHAnsi" w:hAnsiTheme="minorHAnsi"/>
                <w:sz w:val="22"/>
                <w:szCs w:val="22"/>
              </w:rPr>
              <w:t>Ensure the effective, efficient, and consistent delivery of high-quality British Sign Language and Deaf Awareness courses</w:t>
            </w:r>
          </w:p>
          <w:p w14:paraId="32C5AD3A" w14:textId="111C2270" w:rsidR="00F41753" w:rsidRPr="00EF4326" w:rsidRDefault="00F41753" w:rsidP="0019636A">
            <w:pPr>
              <w:pStyle w:val="BodyTex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Deliver BSL and Deaf Awareness training.</w:t>
            </w:r>
          </w:p>
          <w:p w14:paraId="2D37E1AB" w14:textId="53D91A56" w:rsidR="000F46A9" w:rsidRPr="00EF4326" w:rsidRDefault="000F46A9" w:rsidP="0019636A">
            <w:pPr>
              <w:pStyle w:val="BodyTex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EF4326">
              <w:rPr>
                <w:rFonts w:asciiTheme="minorHAnsi" w:hAnsiTheme="minorHAnsi"/>
                <w:sz w:val="22"/>
                <w:szCs w:val="22"/>
              </w:rPr>
              <w:t>Ensure all courses meet recognised standards, awarding body requirements, and accreditation criteria.</w:t>
            </w:r>
          </w:p>
          <w:p w14:paraId="225390F6" w14:textId="3AC7545D" w:rsidR="000F46A9" w:rsidRPr="00EF4326" w:rsidRDefault="002A2006" w:rsidP="00435AE8">
            <w:pPr>
              <w:pStyle w:val="BodyTex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EF4326">
              <w:rPr>
                <w:rFonts w:asciiTheme="minorHAnsi" w:hAnsiTheme="minorHAnsi"/>
                <w:sz w:val="22"/>
                <w:szCs w:val="22"/>
              </w:rPr>
              <w:t>Monitor</w:t>
            </w:r>
            <w:r w:rsidR="000F46A9" w:rsidRPr="00EF4326">
              <w:rPr>
                <w:rFonts w:asciiTheme="minorHAnsi" w:hAnsiTheme="minorHAnsi"/>
                <w:sz w:val="22"/>
                <w:szCs w:val="22"/>
              </w:rPr>
              <w:t xml:space="preserve"> performance management, supervision, and ongoing professional development of all departmental staff</w:t>
            </w:r>
            <w:r w:rsidR="00435AE8" w:rsidRPr="00EF4326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CA36C1F" w14:textId="1477B4BC" w:rsidR="00435AE8" w:rsidRPr="00EF4326" w:rsidRDefault="00435AE8" w:rsidP="00D17340">
            <w:pPr>
              <w:pStyle w:val="BodyTex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EF4326">
              <w:rPr>
                <w:rFonts w:asciiTheme="minorHAnsi" w:hAnsiTheme="minorHAnsi"/>
                <w:sz w:val="22"/>
                <w:szCs w:val="22"/>
              </w:rPr>
              <w:t>Lead the design, development, implementation, and regular review of BSL curricula and associated teaching and learning materials.</w:t>
            </w:r>
          </w:p>
          <w:p w14:paraId="644C51F1" w14:textId="7A75D2AC" w:rsidR="00EB53D3" w:rsidRPr="00EF4326" w:rsidRDefault="00CF476A" w:rsidP="00D17340">
            <w:pPr>
              <w:pStyle w:val="BodyTex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EF4326">
              <w:rPr>
                <w:rFonts w:asciiTheme="minorHAnsi" w:hAnsiTheme="minorHAnsi"/>
                <w:sz w:val="22"/>
                <w:szCs w:val="22"/>
              </w:rPr>
              <w:t xml:space="preserve">Monitor teaching quality through </w:t>
            </w:r>
            <w:r w:rsidR="00EF7E9C" w:rsidRPr="00EF4326">
              <w:rPr>
                <w:rFonts w:asciiTheme="minorHAnsi" w:hAnsiTheme="minorHAnsi"/>
                <w:sz w:val="22"/>
                <w:szCs w:val="22"/>
              </w:rPr>
              <w:t xml:space="preserve">lesson </w:t>
            </w:r>
            <w:r w:rsidRPr="00EF4326">
              <w:rPr>
                <w:rFonts w:asciiTheme="minorHAnsi" w:hAnsiTheme="minorHAnsi"/>
                <w:sz w:val="22"/>
                <w:szCs w:val="22"/>
              </w:rPr>
              <w:t>observations, learner feedback</w:t>
            </w:r>
            <w:r w:rsidR="00EF7E9C" w:rsidRPr="00EF4326">
              <w:rPr>
                <w:rFonts w:asciiTheme="minorHAnsi" w:hAnsiTheme="minorHAnsi"/>
                <w:sz w:val="22"/>
                <w:szCs w:val="22"/>
              </w:rPr>
              <w:t>, achievement data</w:t>
            </w:r>
            <w:r w:rsidR="003528E1" w:rsidRPr="00EF4326">
              <w:rPr>
                <w:rFonts w:asciiTheme="minorHAnsi" w:hAnsiTheme="minorHAnsi"/>
                <w:sz w:val="22"/>
                <w:szCs w:val="22"/>
              </w:rPr>
              <w:t>,</w:t>
            </w:r>
            <w:r w:rsidRPr="00EF4326">
              <w:rPr>
                <w:rFonts w:asciiTheme="minorHAnsi" w:hAnsiTheme="minorHAnsi"/>
                <w:sz w:val="22"/>
                <w:szCs w:val="22"/>
              </w:rPr>
              <w:t xml:space="preserve"> and performance outcomes.</w:t>
            </w:r>
          </w:p>
          <w:p w14:paraId="4C6AB034" w14:textId="6749656B" w:rsidR="003528E1" w:rsidRPr="00EF4326" w:rsidRDefault="00CF476A" w:rsidP="003528E1">
            <w:pPr>
              <w:pStyle w:val="BodyTex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EF4326">
              <w:rPr>
                <w:rFonts w:asciiTheme="minorHAnsi" w:hAnsiTheme="minorHAnsi"/>
                <w:sz w:val="22"/>
                <w:szCs w:val="22"/>
              </w:rPr>
              <w:t xml:space="preserve">Lead on internal quality assurance processes and </w:t>
            </w:r>
            <w:r w:rsidR="003528E1" w:rsidRPr="00EF4326">
              <w:rPr>
                <w:rFonts w:asciiTheme="minorHAnsi" w:hAnsiTheme="minorHAnsi"/>
                <w:sz w:val="22"/>
                <w:szCs w:val="22"/>
              </w:rPr>
              <w:t>coordinate preparation for, and engagement with, External Quality Assurance (EQA) visits.</w:t>
            </w:r>
          </w:p>
          <w:p w14:paraId="6C48C0E1" w14:textId="3E1C6F40" w:rsidR="005D7E2F" w:rsidRPr="00EF4326" w:rsidRDefault="005D7E2F" w:rsidP="00D1734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EF4326">
              <w:rPr>
                <w:rFonts w:asciiTheme="minorHAnsi" w:hAnsiTheme="minorHAnsi"/>
                <w:sz w:val="22"/>
                <w:szCs w:val="22"/>
              </w:rPr>
              <w:t>Oversee learner journeys, including enrolment, induction, retention, achievement, progression, and progression outcomes.</w:t>
            </w:r>
          </w:p>
          <w:p w14:paraId="21BA8766" w14:textId="0BE91B77" w:rsidR="005D7E2F" w:rsidRPr="00EF4326" w:rsidRDefault="005D7E2F" w:rsidP="00D17340">
            <w:pPr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F4326">
              <w:rPr>
                <w:rFonts w:asciiTheme="minorHAnsi" w:hAnsiTheme="minorHAnsi"/>
                <w:sz w:val="22"/>
                <w:szCs w:val="22"/>
              </w:rPr>
              <w:t>Evaluate the effectiveness, efficiency, and overall quality of teaching, learning, and assessment across the department.</w:t>
            </w:r>
          </w:p>
          <w:p w14:paraId="08A79A0A" w14:textId="66E4927C" w:rsidR="00F75EF9" w:rsidRPr="00EF4326" w:rsidRDefault="004D3D90" w:rsidP="00D17340">
            <w:pPr>
              <w:pStyle w:val="ListParagraph"/>
              <w:numPr>
                <w:ilvl w:val="0"/>
                <w:numId w:val="1"/>
              </w:numPr>
              <w:tabs>
                <w:tab w:val="left" w:pos="2160"/>
                <w:tab w:val="left" w:pos="2880"/>
              </w:tabs>
              <w:spacing w:line="360" w:lineRule="auto"/>
              <w:ind w:left="714" w:hanging="357"/>
              <w:contextualSpacing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4326">
              <w:rPr>
                <w:rFonts w:asciiTheme="minorHAnsi" w:hAnsiTheme="minorHAnsi"/>
                <w:sz w:val="22"/>
                <w:szCs w:val="22"/>
              </w:rPr>
              <w:t>Ensure robust safeguarding governance within the department, in line with MSDP policies, procedures, and statutory guidance.</w:t>
            </w:r>
          </w:p>
          <w:p w14:paraId="677C5D89" w14:textId="1AA5C890" w:rsidR="002A2006" w:rsidRPr="00EF4326" w:rsidRDefault="004D3D90" w:rsidP="00D17340">
            <w:pPr>
              <w:pStyle w:val="ListParagraph"/>
              <w:numPr>
                <w:ilvl w:val="0"/>
                <w:numId w:val="1"/>
              </w:numPr>
              <w:tabs>
                <w:tab w:val="left" w:pos="2160"/>
                <w:tab w:val="left" w:pos="2880"/>
              </w:tabs>
              <w:spacing w:line="360" w:lineRule="auto"/>
              <w:ind w:left="714" w:hanging="357"/>
              <w:contextualSpacing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4326">
              <w:rPr>
                <w:rFonts w:asciiTheme="minorHAnsi" w:hAnsiTheme="minorHAnsi"/>
                <w:sz w:val="22"/>
                <w:szCs w:val="22"/>
              </w:rPr>
              <w:t>Ensure Safer Recruitment practices are implemented and embedded across the department to support safeguarding at all stages of recruitment</w:t>
            </w:r>
            <w:r w:rsidRPr="00EF432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1901442C" w14:textId="5AF3E752" w:rsidR="002D77AC" w:rsidRPr="00EF4326" w:rsidRDefault="00036789" w:rsidP="002D77AC">
            <w:pPr>
              <w:pStyle w:val="ListParagraph"/>
              <w:numPr>
                <w:ilvl w:val="0"/>
                <w:numId w:val="1"/>
              </w:numPr>
              <w:tabs>
                <w:tab w:val="left" w:pos="2160"/>
                <w:tab w:val="left" w:pos="2880"/>
              </w:tabs>
              <w:spacing w:line="360" w:lineRule="auto"/>
              <w:ind w:left="714" w:hanging="357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F4326">
              <w:rPr>
                <w:rFonts w:asciiTheme="minorHAnsi" w:hAnsiTheme="minorHAnsi" w:cs="Arial"/>
                <w:sz w:val="22"/>
                <w:szCs w:val="22"/>
              </w:rPr>
              <w:t xml:space="preserve">Participate in continuing professional development (CPD) relevant to the role and organisational </w:t>
            </w:r>
            <w:r w:rsidR="002D77AC" w:rsidRPr="00EF4326">
              <w:rPr>
                <w:rFonts w:asciiTheme="minorHAnsi" w:hAnsiTheme="minorHAnsi"/>
                <w:sz w:val="22"/>
                <w:szCs w:val="22"/>
              </w:rPr>
              <w:t>priorities, including ongoing development of BSL communication skills.</w:t>
            </w:r>
          </w:p>
        </w:tc>
      </w:tr>
    </w:tbl>
    <w:p w14:paraId="1D860BBF" w14:textId="77777777" w:rsidR="00036789" w:rsidRPr="00F51730" w:rsidRDefault="00036789" w:rsidP="00036789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3A7D5A68" w14:textId="77777777" w:rsidR="00036789" w:rsidRPr="00F51730" w:rsidRDefault="00036789" w:rsidP="00036789">
      <w:pPr>
        <w:pStyle w:val="ListParagraph"/>
        <w:rPr>
          <w:rFonts w:asciiTheme="minorHAnsi" w:hAnsiTheme="minorHAnsi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6789" w:rsidRPr="00F51730" w14:paraId="47E823EE" w14:textId="77777777" w:rsidTr="005D337B">
        <w:tc>
          <w:tcPr>
            <w:tcW w:w="9016" w:type="dxa"/>
            <w:shd w:val="clear" w:color="auto" w:fill="C00000"/>
          </w:tcPr>
          <w:p w14:paraId="76020E36" w14:textId="77777777" w:rsidR="00036789" w:rsidRPr="00F51730" w:rsidRDefault="00036789" w:rsidP="005D337B">
            <w:pPr>
              <w:spacing w:line="48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5173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GENERAL OBLIGATIONS</w:t>
            </w:r>
          </w:p>
        </w:tc>
      </w:tr>
      <w:tr w:rsidR="00036789" w:rsidRPr="00F51730" w14:paraId="52C8B4CD" w14:textId="77777777" w:rsidTr="005D337B">
        <w:tc>
          <w:tcPr>
            <w:tcW w:w="9016" w:type="dxa"/>
          </w:tcPr>
          <w:p w14:paraId="4B21D864" w14:textId="77777777" w:rsidR="00EF4326" w:rsidRPr="00EF4326" w:rsidRDefault="00EF4326" w:rsidP="00EF4326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F4326">
              <w:rPr>
                <w:rFonts w:ascii="Aptos" w:hAnsi="Aptos" w:cs="Arial"/>
                <w:b/>
                <w:bCs/>
                <w:sz w:val="22"/>
                <w:szCs w:val="22"/>
              </w:rPr>
              <w:t>Statutory Requirements</w:t>
            </w:r>
          </w:p>
          <w:p w14:paraId="6C774480" w14:textId="77777777" w:rsidR="00EF4326" w:rsidRPr="00EF4326" w:rsidRDefault="00EF4326" w:rsidP="00EF4326">
            <w:pPr>
              <w:rPr>
                <w:rFonts w:ascii="Aptos" w:hAnsi="Aptos" w:cs="Arial"/>
                <w:sz w:val="22"/>
                <w:szCs w:val="22"/>
              </w:rPr>
            </w:pPr>
            <w:r w:rsidRPr="00EF4326">
              <w:rPr>
                <w:rFonts w:ascii="Aptos" w:hAnsi="Aptos" w:cs="Arial"/>
                <w:sz w:val="22"/>
                <w:szCs w:val="22"/>
              </w:rPr>
              <w:t>Ensuring that statutory provisions are met, and the standard and quality of support provision meets national/regional standards and organisational policies, procedures, and guidelines.</w:t>
            </w:r>
          </w:p>
          <w:p w14:paraId="368BC9FA" w14:textId="77777777" w:rsidR="00EF4326" w:rsidRPr="00EF4326" w:rsidRDefault="00EF4326" w:rsidP="00EF4326">
            <w:pPr>
              <w:rPr>
                <w:rFonts w:ascii="Aptos" w:hAnsi="Aptos" w:cs="Arial"/>
                <w:sz w:val="22"/>
                <w:szCs w:val="22"/>
              </w:rPr>
            </w:pPr>
          </w:p>
          <w:p w14:paraId="2BD04FD1" w14:textId="77777777" w:rsidR="00EF4326" w:rsidRPr="00EF4326" w:rsidRDefault="00EF4326" w:rsidP="00EF4326">
            <w:pPr>
              <w:rPr>
                <w:rFonts w:ascii="Aptos" w:hAnsi="Aptos" w:cs="Arial"/>
                <w:sz w:val="22"/>
                <w:szCs w:val="22"/>
              </w:rPr>
            </w:pPr>
            <w:r w:rsidRPr="00EF4326">
              <w:rPr>
                <w:rFonts w:ascii="Aptos" w:hAnsi="Aptos" w:cs="Arial"/>
                <w:sz w:val="22"/>
                <w:szCs w:val="22"/>
              </w:rPr>
              <w:t>Ensuring that statutory requirements defined by law are enforced to enable a safe working environment.</w:t>
            </w:r>
          </w:p>
          <w:p w14:paraId="7192D027" w14:textId="77777777" w:rsidR="00EF4326" w:rsidRDefault="00EF4326" w:rsidP="00EF43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485018" w14:textId="77777777" w:rsidR="00EF4326" w:rsidRPr="00EF4326" w:rsidRDefault="00EF4326" w:rsidP="00EF432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F4326">
              <w:rPr>
                <w:rFonts w:asciiTheme="minorHAnsi" w:hAnsiTheme="minorHAnsi" w:cs="Arial"/>
                <w:sz w:val="22"/>
                <w:szCs w:val="22"/>
              </w:rPr>
              <w:t>Ensuring that mandatory requirements determined by MSDP, local and national guidelines and relevant policies and procedures are enforced to support safe provision of service provision</w:t>
            </w:r>
            <w:r w:rsidRPr="00EF43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. </w:t>
            </w:r>
          </w:p>
          <w:p w14:paraId="79358028" w14:textId="77777777" w:rsidR="00EF4326" w:rsidRPr="00EF4326" w:rsidRDefault="00EF4326" w:rsidP="00EF432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14827DC3" w14:textId="36F0E8C2" w:rsidR="00EF4326" w:rsidRPr="00EF4326" w:rsidRDefault="00EF4326" w:rsidP="00EF432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F4326">
              <w:rPr>
                <w:rFonts w:asciiTheme="minorHAnsi" w:hAnsiTheme="minorHAnsi" w:cs="Arial"/>
                <w:sz w:val="22"/>
                <w:szCs w:val="22"/>
              </w:rPr>
              <w:t xml:space="preserve">Ensuring that skills and training is undertaken by all </w:t>
            </w:r>
            <w:r w:rsidR="00C5311A">
              <w:rPr>
                <w:rFonts w:asciiTheme="minorHAnsi" w:hAnsiTheme="minorHAnsi" w:cs="Arial"/>
                <w:sz w:val="22"/>
                <w:szCs w:val="22"/>
              </w:rPr>
              <w:t xml:space="preserve">departmental </w:t>
            </w:r>
            <w:r w:rsidRPr="00EF4326">
              <w:rPr>
                <w:rFonts w:asciiTheme="minorHAnsi" w:hAnsiTheme="minorHAnsi" w:cs="Arial"/>
                <w:sz w:val="22"/>
                <w:szCs w:val="22"/>
              </w:rPr>
              <w:t>staff to maintain and develop practice safely and competently, including personal development.</w:t>
            </w:r>
          </w:p>
          <w:p w14:paraId="265D5692" w14:textId="77777777" w:rsidR="00EF4326" w:rsidRDefault="00EF4326" w:rsidP="00EF4326">
            <w:pPr>
              <w:rPr>
                <w:rFonts w:cs="Arial"/>
                <w:sz w:val="22"/>
                <w:szCs w:val="22"/>
              </w:rPr>
            </w:pPr>
          </w:p>
          <w:p w14:paraId="65CEDA88" w14:textId="77777777" w:rsidR="00EF4326" w:rsidRPr="00EF4326" w:rsidRDefault="00EF4326" w:rsidP="00EF432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F43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Safeguarding</w:t>
            </w:r>
          </w:p>
          <w:p w14:paraId="4BA275C9" w14:textId="77777777" w:rsidR="00EF4326" w:rsidRPr="00EF4326" w:rsidRDefault="00EF4326" w:rsidP="00EF432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F4326">
              <w:rPr>
                <w:rFonts w:asciiTheme="minorHAnsi" w:hAnsiTheme="minorHAnsi" w:cs="Arial"/>
                <w:sz w:val="22"/>
                <w:szCs w:val="22"/>
              </w:rPr>
              <w:t xml:space="preserve">The post holder is accountable for: </w:t>
            </w:r>
          </w:p>
          <w:p w14:paraId="328D8CD1" w14:textId="77777777" w:rsidR="00EF4326" w:rsidRPr="00EF4326" w:rsidRDefault="00EF4326" w:rsidP="00EF4326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EF4326">
              <w:rPr>
                <w:rFonts w:asciiTheme="minorHAnsi" w:hAnsiTheme="minorHAnsi" w:cs="Arial"/>
                <w:sz w:val="22"/>
                <w:szCs w:val="22"/>
              </w:rPr>
              <w:t xml:space="preserve">Promoting and safeguarding the welfare of vulnerable adults accessing services and children may </w:t>
            </w:r>
            <w:proofErr w:type="gramStart"/>
            <w:r w:rsidRPr="00EF4326">
              <w:rPr>
                <w:rFonts w:asciiTheme="minorHAnsi" w:hAnsiTheme="minorHAnsi" w:cs="Arial"/>
                <w:sz w:val="22"/>
                <w:szCs w:val="22"/>
              </w:rPr>
              <w:t>come into contact with</w:t>
            </w:r>
            <w:proofErr w:type="gramEnd"/>
            <w:r w:rsidRPr="00EF4326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7B5FFDDF" w14:textId="77777777" w:rsidR="00EF4326" w:rsidRPr="00EF4326" w:rsidRDefault="00EF4326" w:rsidP="00EF4326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EF4326">
              <w:rPr>
                <w:rFonts w:asciiTheme="minorHAnsi" w:hAnsiTheme="minorHAnsi" w:cs="Arial"/>
                <w:sz w:val="22"/>
                <w:szCs w:val="22"/>
              </w:rPr>
              <w:t>Takes action</w:t>
            </w:r>
            <w:proofErr w:type="gramEnd"/>
            <w:r w:rsidRPr="00EF4326">
              <w:rPr>
                <w:rFonts w:asciiTheme="minorHAnsi" w:hAnsiTheme="minorHAnsi" w:cs="Arial"/>
                <w:sz w:val="22"/>
                <w:szCs w:val="22"/>
              </w:rPr>
              <w:t xml:space="preserve"> and raises concerns. </w:t>
            </w:r>
          </w:p>
          <w:p w14:paraId="2C9B4CF3" w14:textId="77777777" w:rsidR="00EF4326" w:rsidRPr="00EF4326" w:rsidRDefault="00EF4326" w:rsidP="00EF4326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EF4326">
              <w:rPr>
                <w:rFonts w:asciiTheme="minorHAnsi" w:hAnsiTheme="minorHAnsi" w:cs="Arial"/>
                <w:sz w:val="22"/>
                <w:szCs w:val="22"/>
              </w:rPr>
              <w:t xml:space="preserve">Forms appropriate relationships with those they care for and maintains professional boundaries in their work. </w:t>
            </w:r>
          </w:p>
          <w:p w14:paraId="2FBD5B99" w14:textId="77777777" w:rsidR="00EF4326" w:rsidRDefault="00EF4326" w:rsidP="00EF4326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EF4326">
              <w:rPr>
                <w:rFonts w:asciiTheme="minorHAnsi" w:hAnsiTheme="minorHAnsi" w:cs="Arial"/>
                <w:sz w:val="22"/>
                <w:szCs w:val="22"/>
              </w:rPr>
              <w:t xml:space="preserve">Works within organisational policies, procedures, and guidance. </w:t>
            </w:r>
          </w:p>
          <w:p w14:paraId="53701452" w14:textId="7B48B7BA" w:rsidR="00EF4326" w:rsidRPr="00EF4326" w:rsidRDefault="00EF4326" w:rsidP="00EF4326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EF4326">
              <w:rPr>
                <w:rFonts w:asciiTheme="minorHAnsi" w:hAnsiTheme="minorHAnsi" w:cs="Arial"/>
                <w:sz w:val="22"/>
                <w:szCs w:val="22"/>
              </w:rPr>
              <w:t>Is committed to demonstrating the organisations values and behaviours in their work.</w:t>
            </w:r>
          </w:p>
          <w:p w14:paraId="29FFBB7F" w14:textId="059DC543" w:rsidR="00036789" w:rsidRPr="00EF4326" w:rsidRDefault="00036789" w:rsidP="00EF432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D140E4A" w14:textId="72E06F4D" w:rsidR="00036789" w:rsidRPr="00F51730" w:rsidRDefault="00036789" w:rsidP="00036789">
      <w:pPr>
        <w:spacing w:before="281" w:after="281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0"/>
        <w:gridCol w:w="3783"/>
        <w:gridCol w:w="1803"/>
      </w:tblGrid>
      <w:tr w:rsidR="00036789" w:rsidRPr="00F51730" w14:paraId="55C6566C" w14:textId="77777777" w:rsidTr="00240F26">
        <w:tc>
          <w:tcPr>
            <w:tcW w:w="9016" w:type="dxa"/>
            <w:gridSpan w:val="3"/>
            <w:shd w:val="clear" w:color="auto" w:fill="C00000"/>
          </w:tcPr>
          <w:p w14:paraId="65750825" w14:textId="77777777" w:rsidR="00036789" w:rsidRPr="00F51730" w:rsidRDefault="00036789" w:rsidP="005D337B">
            <w:pPr>
              <w:spacing w:line="48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5173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PERSON SPECIFICATION</w:t>
            </w:r>
          </w:p>
        </w:tc>
      </w:tr>
      <w:tr w:rsidR="00036789" w:rsidRPr="00F51730" w14:paraId="25F80180" w14:textId="77777777" w:rsidTr="00240F26">
        <w:tc>
          <w:tcPr>
            <w:tcW w:w="3430" w:type="dxa"/>
            <w:shd w:val="clear" w:color="auto" w:fill="C00000"/>
          </w:tcPr>
          <w:p w14:paraId="34EE450D" w14:textId="77777777" w:rsidR="00036789" w:rsidRPr="00F51730" w:rsidRDefault="00036789" w:rsidP="005D337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5173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783" w:type="dxa"/>
            <w:shd w:val="clear" w:color="auto" w:fill="C00000"/>
          </w:tcPr>
          <w:p w14:paraId="33DBD911" w14:textId="77777777" w:rsidR="00036789" w:rsidRPr="00F51730" w:rsidRDefault="00036789" w:rsidP="005D337B">
            <w:pPr>
              <w:spacing w:line="480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5173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1803" w:type="dxa"/>
            <w:shd w:val="clear" w:color="auto" w:fill="C00000"/>
          </w:tcPr>
          <w:p w14:paraId="142336BF" w14:textId="2F002230" w:rsidR="00036789" w:rsidRPr="00F51730" w:rsidRDefault="00036789" w:rsidP="005D337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5173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Application/</w:t>
            </w:r>
            <w:r w:rsidRPr="00F51730">
              <w:rPr>
                <w:rFonts w:asciiTheme="minorHAnsi" w:hAnsiTheme="minorHAnsi" w:cs="Arial"/>
                <w:b/>
                <w:bCs/>
                <w:sz w:val="22"/>
                <w:szCs w:val="22"/>
              </w:rPr>
              <w:br/>
              <w:t>Interview</w:t>
            </w:r>
          </w:p>
        </w:tc>
      </w:tr>
      <w:tr w:rsidR="00240F26" w:rsidRPr="00F51730" w14:paraId="6BD36F50" w14:textId="77777777" w:rsidTr="00240F26">
        <w:tc>
          <w:tcPr>
            <w:tcW w:w="3430" w:type="dxa"/>
          </w:tcPr>
          <w:p w14:paraId="52D860DF" w14:textId="17C11BC4" w:rsidR="00240F26" w:rsidRPr="009864E1" w:rsidRDefault="00240F26" w:rsidP="00240F26">
            <w:pPr>
              <w:rPr>
                <w:rFonts w:asciiTheme="minorHAnsi" w:hAnsiTheme="minorHAnsi"/>
                <w:lang w:eastAsia="en-GB"/>
              </w:rPr>
            </w:pPr>
            <w:r w:rsidRPr="009864E1">
              <w:rPr>
                <w:rFonts w:asciiTheme="minorHAnsi" w:hAnsiTheme="minorHAnsi"/>
                <w:b/>
                <w:bCs/>
                <w:lang w:eastAsia="en-GB"/>
              </w:rPr>
              <w:t>Qualification</w:t>
            </w:r>
            <w:r w:rsidR="007B5A37" w:rsidRPr="009864E1">
              <w:rPr>
                <w:rFonts w:asciiTheme="minorHAnsi" w:hAnsiTheme="minorHAnsi"/>
                <w:b/>
                <w:bCs/>
                <w:lang w:eastAsia="en-GB"/>
              </w:rPr>
              <w:t>s</w:t>
            </w:r>
            <w:r w:rsidRPr="009864E1">
              <w:rPr>
                <w:rFonts w:asciiTheme="minorHAnsi" w:hAnsiTheme="minorHAnsi"/>
                <w:lang w:eastAsia="en-GB"/>
              </w:rPr>
              <w:t xml:space="preserve"> </w:t>
            </w:r>
          </w:p>
          <w:p w14:paraId="65999AFB" w14:textId="7848478E" w:rsidR="00240F26" w:rsidRPr="009864E1" w:rsidRDefault="00B07C2A" w:rsidP="00240F2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lang w:eastAsia="en-GB"/>
              </w:rPr>
            </w:pPr>
            <w:r w:rsidRPr="009864E1">
              <w:rPr>
                <w:rFonts w:asciiTheme="minorHAnsi" w:hAnsiTheme="minorHAnsi"/>
                <w:lang w:eastAsia="en-GB"/>
              </w:rPr>
              <w:t>Native Deaf BSL sign user or</w:t>
            </w:r>
            <w:r w:rsidR="00A75BB3" w:rsidRPr="009864E1">
              <w:rPr>
                <w:rFonts w:asciiTheme="minorHAnsi" w:hAnsiTheme="minorHAnsi"/>
                <w:lang w:eastAsia="en-GB"/>
              </w:rPr>
              <w:t xml:space="preserve"> </w:t>
            </w:r>
            <w:r w:rsidR="00772EEE">
              <w:rPr>
                <w:rFonts w:asciiTheme="minorHAnsi" w:hAnsiTheme="minorHAnsi"/>
                <w:lang w:eastAsia="en-GB"/>
              </w:rPr>
              <w:t>near-native proficiency (</w:t>
            </w:r>
            <w:r w:rsidR="00240F26" w:rsidRPr="009864E1">
              <w:rPr>
                <w:rFonts w:asciiTheme="minorHAnsi" w:hAnsiTheme="minorHAnsi"/>
                <w:lang w:eastAsia="en-GB"/>
              </w:rPr>
              <w:t xml:space="preserve">Level </w:t>
            </w:r>
            <w:r w:rsidR="00772EEE">
              <w:rPr>
                <w:rFonts w:asciiTheme="minorHAnsi" w:hAnsiTheme="minorHAnsi"/>
                <w:lang w:eastAsia="en-GB"/>
              </w:rPr>
              <w:t xml:space="preserve">6 </w:t>
            </w:r>
            <w:r w:rsidR="00240F26" w:rsidRPr="009864E1">
              <w:rPr>
                <w:rFonts w:asciiTheme="minorHAnsi" w:hAnsiTheme="minorHAnsi"/>
                <w:lang w:eastAsia="en-GB"/>
              </w:rPr>
              <w:t>or equivalent</w:t>
            </w:r>
            <w:r w:rsidRPr="009864E1">
              <w:rPr>
                <w:rFonts w:asciiTheme="minorHAnsi" w:hAnsiTheme="minorHAnsi"/>
                <w:lang w:eastAsia="en-GB"/>
              </w:rPr>
              <w:t>)</w:t>
            </w:r>
            <w:r w:rsidR="00240F26" w:rsidRPr="009864E1">
              <w:rPr>
                <w:rFonts w:asciiTheme="minorHAnsi" w:hAnsiTheme="minorHAnsi"/>
                <w:lang w:eastAsia="en-GB"/>
              </w:rPr>
              <w:t>.</w:t>
            </w:r>
          </w:p>
          <w:p w14:paraId="67843A73" w14:textId="77777777" w:rsidR="00240F26" w:rsidRDefault="00240F26" w:rsidP="00240F26">
            <w:pPr>
              <w:numPr>
                <w:ilvl w:val="0"/>
                <w:numId w:val="14"/>
              </w:numPr>
              <w:rPr>
                <w:rFonts w:asciiTheme="minorHAnsi" w:hAnsiTheme="minorHAnsi"/>
                <w:lang w:eastAsia="en-GB"/>
              </w:rPr>
            </w:pPr>
            <w:r w:rsidRPr="009864E1">
              <w:rPr>
                <w:rFonts w:asciiTheme="minorHAnsi" w:hAnsiTheme="minorHAnsi"/>
                <w:lang w:eastAsia="en-GB"/>
              </w:rPr>
              <w:t>Teaching Qualification: (e.g., PTLLS, AET, PGCE etc).</w:t>
            </w:r>
          </w:p>
          <w:p w14:paraId="3BF89C77" w14:textId="7F57D5D7" w:rsidR="009746EA" w:rsidRPr="009864E1" w:rsidRDefault="009746EA" w:rsidP="00240F26">
            <w:pPr>
              <w:numPr>
                <w:ilvl w:val="0"/>
                <w:numId w:val="14"/>
              </w:numPr>
              <w:rPr>
                <w:rFonts w:asciiTheme="minorHAnsi" w:hAnsiTheme="minorHAnsi"/>
                <w:lang w:eastAsia="en-GB"/>
              </w:rPr>
            </w:pPr>
            <w:r>
              <w:rPr>
                <w:rFonts w:asciiTheme="minorHAnsi" w:hAnsiTheme="minorHAnsi"/>
                <w:lang w:eastAsia="en-GB"/>
              </w:rPr>
              <w:t>Knowledge of awarding body requirements (i.e. Signature or equivalent)</w:t>
            </w:r>
          </w:p>
        </w:tc>
        <w:tc>
          <w:tcPr>
            <w:tcW w:w="3783" w:type="dxa"/>
          </w:tcPr>
          <w:p w14:paraId="2D780EFD" w14:textId="3953674B" w:rsidR="00240F26" w:rsidRPr="009864E1" w:rsidRDefault="00240F26" w:rsidP="007B5A37">
            <w:pPr>
              <w:numPr>
                <w:ilvl w:val="0"/>
                <w:numId w:val="14"/>
              </w:numPr>
              <w:rPr>
                <w:rFonts w:asciiTheme="minorHAnsi" w:hAnsiTheme="minorHAnsi"/>
                <w:lang w:eastAsia="en-GB"/>
              </w:rPr>
            </w:pPr>
            <w:r w:rsidRPr="009864E1">
              <w:rPr>
                <w:rFonts w:asciiTheme="minorHAnsi" w:hAnsiTheme="minorHAnsi"/>
                <w:lang w:eastAsia="en-GB"/>
              </w:rPr>
              <w:t>Signature Level 6 qualification or equivalent</w:t>
            </w:r>
            <w:r w:rsidR="001659F9">
              <w:rPr>
                <w:rFonts w:asciiTheme="minorHAnsi" w:hAnsiTheme="minorHAnsi"/>
                <w:lang w:eastAsia="en-GB"/>
              </w:rPr>
              <w:t>.</w:t>
            </w:r>
          </w:p>
          <w:p w14:paraId="3D79E29C" w14:textId="6CE592F4" w:rsidR="00E254E3" w:rsidRPr="009864E1" w:rsidRDefault="00E254E3" w:rsidP="007B5A37">
            <w:pPr>
              <w:numPr>
                <w:ilvl w:val="0"/>
                <w:numId w:val="14"/>
              </w:numPr>
              <w:rPr>
                <w:rFonts w:asciiTheme="minorHAnsi" w:hAnsiTheme="minorHAnsi"/>
                <w:lang w:eastAsia="en-GB"/>
              </w:rPr>
            </w:pPr>
            <w:r w:rsidRPr="009864E1">
              <w:rPr>
                <w:rFonts w:asciiTheme="minorHAnsi" w:hAnsiTheme="minorHAnsi"/>
                <w:lang w:eastAsia="en-GB"/>
              </w:rPr>
              <w:t xml:space="preserve">PGCE Teaching qualification </w:t>
            </w:r>
          </w:p>
          <w:p w14:paraId="0BAAB152" w14:textId="77777777" w:rsidR="005C7C2E" w:rsidRPr="009864E1" w:rsidRDefault="005C7C2E" w:rsidP="007B5A37">
            <w:pPr>
              <w:numPr>
                <w:ilvl w:val="0"/>
                <w:numId w:val="14"/>
              </w:numPr>
              <w:rPr>
                <w:rFonts w:asciiTheme="minorHAnsi" w:hAnsiTheme="minorHAnsi"/>
                <w:lang w:eastAsia="en-GB"/>
              </w:rPr>
            </w:pPr>
            <w:r w:rsidRPr="009864E1">
              <w:rPr>
                <w:rFonts w:asciiTheme="minorHAnsi" w:hAnsiTheme="minorHAnsi"/>
                <w:lang w:eastAsia="en-GB"/>
              </w:rPr>
              <w:t>Experience teaching Level 6 BSL courses</w:t>
            </w:r>
          </w:p>
          <w:p w14:paraId="4B975094" w14:textId="341D2842" w:rsidR="00240F26" w:rsidRPr="009864E1" w:rsidRDefault="007B5A37" w:rsidP="009864E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Arial"/>
              </w:rPr>
            </w:pPr>
            <w:r w:rsidRPr="009864E1">
              <w:rPr>
                <w:rFonts w:asciiTheme="minorHAnsi" w:hAnsiTheme="minorHAnsi" w:cs="Arial"/>
              </w:rPr>
              <w:t>Willingness to learn British Sign Language (BSL) level 6, if not already proficient</w:t>
            </w:r>
          </w:p>
        </w:tc>
        <w:tc>
          <w:tcPr>
            <w:tcW w:w="1803" w:type="dxa"/>
          </w:tcPr>
          <w:p w14:paraId="06FB2552" w14:textId="7CAE335A" w:rsidR="00240F26" w:rsidRPr="009864E1" w:rsidRDefault="009B3FD6" w:rsidP="005D337B">
            <w:pPr>
              <w:pStyle w:val="ListParagraph"/>
              <w:rPr>
                <w:rFonts w:asciiTheme="minorHAnsi" w:hAnsiTheme="minorHAnsi" w:cs="Arial"/>
              </w:rPr>
            </w:pPr>
            <w:r w:rsidRPr="009864E1">
              <w:rPr>
                <w:rFonts w:asciiTheme="minorHAnsi" w:hAnsiTheme="minorHAnsi" w:cs="Arial"/>
              </w:rPr>
              <w:t>A/I</w:t>
            </w:r>
          </w:p>
        </w:tc>
      </w:tr>
      <w:tr w:rsidR="005A5E2F" w:rsidRPr="00F51730" w14:paraId="09CFEF0D" w14:textId="77777777" w:rsidTr="00240F26">
        <w:tc>
          <w:tcPr>
            <w:tcW w:w="3430" w:type="dxa"/>
          </w:tcPr>
          <w:p w14:paraId="23141E79" w14:textId="6ED39863" w:rsidR="005A5E2F" w:rsidRPr="009864E1" w:rsidRDefault="005A5E2F" w:rsidP="00240F26">
            <w:pPr>
              <w:rPr>
                <w:rFonts w:asciiTheme="minorHAnsi" w:hAnsiTheme="minorHAnsi"/>
                <w:lang w:eastAsia="en-GB"/>
              </w:rPr>
            </w:pPr>
            <w:r w:rsidRPr="009864E1">
              <w:rPr>
                <w:rFonts w:asciiTheme="minorHAnsi" w:hAnsiTheme="minorHAnsi"/>
                <w:b/>
                <w:bCs/>
                <w:lang w:eastAsia="en-GB"/>
              </w:rPr>
              <w:t>Experience</w:t>
            </w:r>
            <w:r w:rsidRPr="009864E1">
              <w:rPr>
                <w:rFonts w:asciiTheme="minorHAnsi" w:hAnsiTheme="minorHAnsi"/>
                <w:lang w:eastAsia="en-GB"/>
              </w:rPr>
              <w:t xml:space="preserve"> </w:t>
            </w:r>
          </w:p>
          <w:p w14:paraId="3F9C00DE" w14:textId="5E7C0D5F" w:rsidR="00166F31" w:rsidRPr="009864E1" w:rsidRDefault="00166F31" w:rsidP="00240F26">
            <w:pPr>
              <w:rPr>
                <w:rFonts w:asciiTheme="minorHAnsi" w:hAnsiTheme="minorHAnsi" w:cs="Arial"/>
              </w:rPr>
            </w:pPr>
            <w:r w:rsidRPr="009864E1">
              <w:rPr>
                <w:rFonts w:asciiTheme="minorHAnsi" w:hAnsiTheme="minorHAnsi" w:cs="Arial"/>
              </w:rPr>
              <w:t>Proven experience and strong track record in:</w:t>
            </w:r>
          </w:p>
          <w:p w14:paraId="7B78E8C3" w14:textId="77777777" w:rsidR="00A3086A" w:rsidRPr="00A3086A" w:rsidRDefault="00A3086A" w:rsidP="00543F0C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/>
              </w:rPr>
              <w:t>Expe</w:t>
            </w:r>
            <w:r w:rsidRPr="00A3086A">
              <w:rPr>
                <w:rFonts w:asciiTheme="minorHAnsi" w:hAnsiTheme="minorHAnsi"/>
              </w:rPr>
              <w:t>rience delivering BSL courses or working within Deaf education/training.</w:t>
            </w:r>
          </w:p>
          <w:p w14:paraId="09857737" w14:textId="2A1ED25C" w:rsidR="005A5E2F" w:rsidRPr="00A3086A" w:rsidRDefault="005A5E2F" w:rsidP="00543F0C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hAnsiTheme="minorHAnsi" w:cs="Arial"/>
                <w:lang w:eastAsia="en-US"/>
              </w:rPr>
            </w:pPr>
            <w:r w:rsidRPr="005A5E2F">
              <w:rPr>
                <w:rFonts w:asciiTheme="minorHAnsi" w:hAnsiTheme="minorHAnsi" w:cs="Arial"/>
                <w:lang w:eastAsia="en-US"/>
              </w:rPr>
              <w:t xml:space="preserve">A minimum of three years’ experience teaching BSL </w:t>
            </w:r>
            <w:r w:rsidR="00166F31" w:rsidRPr="00A3086A">
              <w:rPr>
                <w:rFonts w:asciiTheme="minorHAnsi" w:hAnsiTheme="minorHAnsi" w:cs="Arial"/>
                <w:lang w:eastAsia="en-US"/>
              </w:rPr>
              <w:t>l</w:t>
            </w:r>
            <w:r w:rsidRPr="005A5E2F">
              <w:rPr>
                <w:rFonts w:asciiTheme="minorHAnsi" w:hAnsiTheme="minorHAnsi" w:cs="Arial"/>
                <w:lang w:eastAsia="en-US"/>
              </w:rPr>
              <w:t>evels</w:t>
            </w:r>
            <w:r w:rsidR="00166F31" w:rsidRPr="00A3086A">
              <w:rPr>
                <w:rFonts w:asciiTheme="minorHAnsi" w:hAnsiTheme="minorHAnsi" w:cs="Arial"/>
                <w:lang w:eastAsia="en-US"/>
              </w:rPr>
              <w:t>1-</w:t>
            </w:r>
            <w:r w:rsidRPr="005A5E2F">
              <w:rPr>
                <w:rFonts w:asciiTheme="minorHAnsi" w:hAnsiTheme="minorHAnsi" w:cs="Arial"/>
                <w:lang w:eastAsia="en-US"/>
              </w:rPr>
              <w:t xml:space="preserve"> 4</w:t>
            </w:r>
            <w:r w:rsidR="00166F31" w:rsidRPr="00A3086A">
              <w:rPr>
                <w:rFonts w:asciiTheme="minorHAnsi" w:hAnsiTheme="minorHAnsi" w:cs="Arial"/>
                <w:lang w:eastAsia="en-US"/>
              </w:rPr>
              <w:t>.</w:t>
            </w:r>
          </w:p>
          <w:p w14:paraId="09C6FFF9" w14:textId="4D660BA2" w:rsidR="00DB6AFD" w:rsidRPr="005A5E2F" w:rsidRDefault="00E573B2" w:rsidP="00543F0C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</w:rPr>
              <w:t>Q</w:t>
            </w:r>
            <w:r w:rsidR="00DB6AFD" w:rsidRPr="00DB6AFD">
              <w:rPr>
                <w:rFonts w:asciiTheme="minorHAnsi" w:hAnsiTheme="minorHAnsi" w:cs="Arial"/>
              </w:rPr>
              <w:t xml:space="preserve">uality assurance of curriculum design and delivery of high-quality </w:t>
            </w:r>
            <w:r w:rsidR="003C10BE">
              <w:rPr>
                <w:rFonts w:asciiTheme="minorHAnsi" w:hAnsiTheme="minorHAnsi" w:cs="Arial"/>
              </w:rPr>
              <w:t>BSL and Deaf Awareness courses.</w:t>
            </w:r>
          </w:p>
          <w:p w14:paraId="603B360C" w14:textId="77777777" w:rsidR="005A5E2F" w:rsidRPr="005A5E2F" w:rsidRDefault="005A5E2F" w:rsidP="00543F0C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hAnsiTheme="minorHAnsi" w:cs="Arial"/>
                <w:lang w:eastAsia="en-US"/>
              </w:rPr>
            </w:pPr>
            <w:r w:rsidRPr="005A5E2F">
              <w:rPr>
                <w:rFonts w:asciiTheme="minorHAnsi" w:hAnsiTheme="minorHAnsi" w:cs="Arial"/>
                <w:lang w:eastAsia="en-US"/>
              </w:rPr>
              <w:t>Experience of teaching and supporting adults to learn BSL levels 4-6</w:t>
            </w:r>
          </w:p>
          <w:p w14:paraId="54EBEC84" w14:textId="408D7344" w:rsidR="005A5E2F" w:rsidRPr="00DB6AFD" w:rsidRDefault="00543F0C" w:rsidP="00543F0C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hAnsiTheme="minorHAnsi" w:cs="Arial"/>
                <w:lang w:eastAsia="en-US"/>
              </w:rPr>
            </w:pPr>
            <w:r w:rsidRPr="00DB6AFD">
              <w:rPr>
                <w:rFonts w:asciiTheme="minorHAnsi" w:hAnsiTheme="minorHAnsi" w:cs="Arial"/>
              </w:rPr>
              <w:lastRenderedPageBreak/>
              <w:t xml:space="preserve">Experienced internal verifier </w:t>
            </w:r>
            <w:r w:rsidR="005A5E2F" w:rsidRPr="005A5E2F">
              <w:rPr>
                <w:rFonts w:asciiTheme="minorHAnsi" w:hAnsiTheme="minorHAnsi" w:cs="Arial"/>
                <w:lang w:eastAsia="en-US"/>
              </w:rPr>
              <w:t xml:space="preserve">assessing students  BSL levels </w:t>
            </w:r>
            <w:r w:rsidR="00362861">
              <w:rPr>
                <w:rFonts w:asciiTheme="minorHAnsi" w:hAnsiTheme="minorHAnsi" w:cs="Arial"/>
                <w:lang w:eastAsia="en-US"/>
              </w:rPr>
              <w:t>1</w:t>
            </w:r>
            <w:r w:rsidR="005A5E2F" w:rsidRPr="005A5E2F">
              <w:rPr>
                <w:rFonts w:asciiTheme="minorHAnsi" w:hAnsiTheme="minorHAnsi" w:cs="Arial"/>
                <w:lang w:eastAsia="en-US"/>
              </w:rPr>
              <w:t>-6.</w:t>
            </w:r>
          </w:p>
          <w:p w14:paraId="21E5FCC8" w14:textId="7965E1DB" w:rsidR="0098414A" w:rsidRPr="009864E1" w:rsidRDefault="0098414A" w:rsidP="00543F0C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hAnsiTheme="minorHAnsi" w:cs="Arial"/>
                <w:lang w:eastAsia="en-US"/>
              </w:rPr>
            </w:pPr>
            <w:r w:rsidRPr="009864E1">
              <w:rPr>
                <w:rFonts w:asciiTheme="minorHAnsi" w:hAnsiTheme="minorHAnsi" w:cs="Arial"/>
              </w:rPr>
              <w:t xml:space="preserve">Analysing </w:t>
            </w:r>
            <w:r w:rsidR="00B61CBA" w:rsidRPr="009864E1">
              <w:rPr>
                <w:rFonts w:asciiTheme="minorHAnsi" w:hAnsiTheme="minorHAnsi" w:cs="Arial"/>
              </w:rPr>
              <w:t xml:space="preserve">student </w:t>
            </w:r>
            <w:r w:rsidRPr="009864E1">
              <w:rPr>
                <w:rFonts w:asciiTheme="minorHAnsi" w:hAnsiTheme="minorHAnsi" w:cs="Arial"/>
              </w:rPr>
              <w:t>evaluation and satisfaction surveys</w:t>
            </w:r>
            <w:r w:rsidR="00B61CBA" w:rsidRPr="009864E1">
              <w:rPr>
                <w:rFonts w:asciiTheme="minorHAnsi" w:hAnsiTheme="minorHAnsi" w:cs="Arial"/>
              </w:rPr>
              <w:t>.</w:t>
            </w:r>
          </w:p>
        </w:tc>
        <w:tc>
          <w:tcPr>
            <w:tcW w:w="3783" w:type="dxa"/>
          </w:tcPr>
          <w:p w14:paraId="6A3E1E64" w14:textId="4388128C" w:rsidR="00446F50" w:rsidRDefault="00446F50" w:rsidP="00543F0C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lang w:eastAsia="en-US"/>
              </w:rPr>
              <w:lastRenderedPageBreak/>
              <w:t xml:space="preserve">Experience of managing </w:t>
            </w:r>
            <w:r w:rsidR="002F15D9">
              <w:rPr>
                <w:rFonts w:asciiTheme="minorHAnsi" w:hAnsiTheme="minorHAnsi" w:cs="Arial"/>
                <w:lang w:eastAsia="en-US"/>
              </w:rPr>
              <w:t xml:space="preserve">accredited programmes </w:t>
            </w:r>
            <w:r w:rsidR="001659F9">
              <w:rPr>
                <w:rFonts w:asciiTheme="minorHAnsi" w:hAnsiTheme="minorHAnsi" w:cs="Arial"/>
                <w:lang w:eastAsia="en-US"/>
              </w:rPr>
              <w:t>and/</w:t>
            </w:r>
            <w:r w:rsidR="002F15D9">
              <w:rPr>
                <w:rFonts w:asciiTheme="minorHAnsi" w:hAnsiTheme="minorHAnsi" w:cs="Arial"/>
                <w:lang w:eastAsia="en-US"/>
              </w:rPr>
              <w:t xml:space="preserve">or </w:t>
            </w:r>
            <w:r>
              <w:rPr>
                <w:rFonts w:asciiTheme="minorHAnsi" w:hAnsiTheme="minorHAnsi" w:cs="Arial"/>
                <w:lang w:eastAsia="en-US"/>
              </w:rPr>
              <w:t>training departments.</w:t>
            </w:r>
          </w:p>
          <w:p w14:paraId="393D1A25" w14:textId="7E8348EA" w:rsidR="005A5E2F" w:rsidRPr="009864E1" w:rsidRDefault="00166F31" w:rsidP="00543F0C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Theme="minorHAnsi" w:hAnsiTheme="minorHAnsi" w:cs="Arial"/>
                <w:lang w:eastAsia="en-US"/>
              </w:rPr>
            </w:pPr>
            <w:r w:rsidRPr="009864E1">
              <w:rPr>
                <w:rFonts w:asciiTheme="minorHAnsi" w:hAnsiTheme="minorHAnsi" w:cs="Arial"/>
                <w:lang w:eastAsia="en-US"/>
              </w:rPr>
              <w:t>E</w:t>
            </w:r>
            <w:r w:rsidR="005A5E2F" w:rsidRPr="005A5E2F">
              <w:rPr>
                <w:rFonts w:asciiTheme="minorHAnsi" w:hAnsiTheme="minorHAnsi" w:cs="Arial"/>
                <w:lang w:eastAsia="en-US"/>
              </w:rPr>
              <w:t xml:space="preserve">xperience </w:t>
            </w:r>
            <w:r w:rsidR="008A38FE">
              <w:rPr>
                <w:rFonts w:asciiTheme="minorHAnsi" w:hAnsiTheme="minorHAnsi" w:cs="Arial"/>
                <w:lang w:eastAsia="en-US"/>
              </w:rPr>
              <w:t xml:space="preserve">of </w:t>
            </w:r>
            <w:r w:rsidR="005A5E2F" w:rsidRPr="005A5E2F">
              <w:rPr>
                <w:rFonts w:asciiTheme="minorHAnsi" w:hAnsiTheme="minorHAnsi" w:cs="Arial"/>
                <w:lang w:eastAsia="en-US"/>
              </w:rPr>
              <w:t>teaching higher levels of BSL (</w:t>
            </w:r>
            <w:r w:rsidRPr="009864E1">
              <w:rPr>
                <w:rFonts w:asciiTheme="minorHAnsi" w:hAnsiTheme="minorHAnsi" w:cs="Arial"/>
                <w:lang w:eastAsia="en-US"/>
              </w:rPr>
              <w:t>l</w:t>
            </w:r>
            <w:r w:rsidR="005A5E2F" w:rsidRPr="005A5E2F">
              <w:rPr>
                <w:rFonts w:asciiTheme="minorHAnsi" w:hAnsiTheme="minorHAnsi" w:cs="Arial"/>
                <w:lang w:eastAsia="en-US"/>
              </w:rPr>
              <w:t>evel</w:t>
            </w:r>
            <w:r w:rsidR="008A38FE">
              <w:rPr>
                <w:rFonts w:asciiTheme="minorHAnsi" w:hAnsiTheme="minorHAnsi" w:cs="Arial"/>
                <w:lang w:eastAsia="en-US"/>
              </w:rPr>
              <w:t xml:space="preserve"> </w:t>
            </w:r>
            <w:r w:rsidR="005A5E2F" w:rsidRPr="005A5E2F">
              <w:rPr>
                <w:rFonts w:asciiTheme="minorHAnsi" w:hAnsiTheme="minorHAnsi" w:cs="Arial"/>
                <w:lang w:eastAsia="en-US"/>
              </w:rPr>
              <w:t>6)</w:t>
            </w:r>
            <w:r w:rsidRPr="009864E1">
              <w:rPr>
                <w:rFonts w:asciiTheme="minorHAnsi" w:hAnsiTheme="minorHAnsi" w:cs="Arial"/>
                <w:lang w:eastAsia="en-US"/>
              </w:rPr>
              <w:t>.</w:t>
            </w:r>
          </w:p>
          <w:p w14:paraId="43CD7B2A" w14:textId="28A5FE7C" w:rsidR="007C0B01" w:rsidRPr="005A5E2F" w:rsidRDefault="007C0B01" w:rsidP="00543F0C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Theme="minorHAnsi" w:hAnsiTheme="minorHAnsi" w:cs="Arial"/>
                <w:lang w:eastAsia="en-US"/>
              </w:rPr>
            </w:pPr>
            <w:r w:rsidRPr="005A5E2F">
              <w:rPr>
                <w:rFonts w:asciiTheme="minorHAnsi" w:hAnsiTheme="minorHAnsi" w:cs="Arial"/>
                <w:lang w:eastAsia="en-US"/>
              </w:rPr>
              <w:t>Experience of teaching and supporting adults to learn BSL level</w:t>
            </w:r>
            <w:r w:rsidRPr="009864E1">
              <w:rPr>
                <w:rFonts w:asciiTheme="minorHAnsi" w:hAnsiTheme="minorHAnsi" w:cs="Arial"/>
                <w:lang w:eastAsia="en-US"/>
              </w:rPr>
              <w:t xml:space="preserve"> </w:t>
            </w:r>
            <w:r w:rsidRPr="005A5E2F">
              <w:rPr>
                <w:rFonts w:asciiTheme="minorHAnsi" w:hAnsiTheme="minorHAnsi" w:cs="Arial"/>
                <w:lang w:eastAsia="en-US"/>
              </w:rPr>
              <w:t>6</w:t>
            </w:r>
          </w:p>
          <w:p w14:paraId="57B2ED87" w14:textId="27671C79" w:rsidR="00543F0C" w:rsidRPr="009864E1" w:rsidRDefault="00543F0C" w:rsidP="00543F0C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Theme="minorHAnsi" w:hAnsiTheme="minorHAnsi" w:cs="Arial"/>
                <w:lang w:eastAsia="en-US"/>
              </w:rPr>
            </w:pPr>
            <w:r w:rsidRPr="009864E1">
              <w:rPr>
                <w:rFonts w:asciiTheme="minorHAnsi" w:hAnsiTheme="minorHAnsi" w:cs="Arial"/>
              </w:rPr>
              <w:t xml:space="preserve">Experienced internal verifier </w:t>
            </w:r>
            <w:r w:rsidRPr="005A5E2F">
              <w:rPr>
                <w:rFonts w:asciiTheme="minorHAnsi" w:hAnsiTheme="minorHAnsi" w:cs="Arial"/>
                <w:lang w:eastAsia="en-US"/>
              </w:rPr>
              <w:t>assessing BSL level</w:t>
            </w:r>
            <w:r w:rsidRPr="009864E1">
              <w:rPr>
                <w:rFonts w:asciiTheme="minorHAnsi" w:hAnsiTheme="minorHAnsi" w:cs="Arial"/>
                <w:lang w:eastAsia="en-US"/>
              </w:rPr>
              <w:t xml:space="preserve"> </w:t>
            </w:r>
            <w:r w:rsidRPr="005A5E2F">
              <w:rPr>
                <w:rFonts w:asciiTheme="minorHAnsi" w:hAnsiTheme="minorHAnsi" w:cs="Arial"/>
                <w:lang w:eastAsia="en-US"/>
              </w:rPr>
              <w:t>6.</w:t>
            </w:r>
          </w:p>
          <w:p w14:paraId="0F1F4792" w14:textId="77777777" w:rsidR="005A5E2F" w:rsidRPr="009864E1" w:rsidRDefault="005A5E2F" w:rsidP="00543F0C">
            <w:pPr>
              <w:spacing w:after="160" w:line="259" w:lineRule="auto"/>
              <w:ind w:left="720"/>
              <w:contextualSpacing/>
              <w:rPr>
                <w:rFonts w:asciiTheme="minorHAnsi" w:hAnsiTheme="minorHAnsi"/>
                <w:lang w:eastAsia="en-GB"/>
              </w:rPr>
            </w:pPr>
          </w:p>
        </w:tc>
        <w:tc>
          <w:tcPr>
            <w:tcW w:w="1803" w:type="dxa"/>
          </w:tcPr>
          <w:p w14:paraId="3E096762" w14:textId="1982F840" w:rsidR="005A5E2F" w:rsidRPr="009864E1" w:rsidRDefault="00166F31" w:rsidP="005D337B">
            <w:pPr>
              <w:pStyle w:val="ListParagraph"/>
              <w:rPr>
                <w:rFonts w:asciiTheme="minorHAnsi" w:hAnsiTheme="minorHAnsi" w:cs="Arial"/>
              </w:rPr>
            </w:pPr>
            <w:r w:rsidRPr="009864E1">
              <w:rPr>
                <w:rFonts w:asciiTheme="minorHAnsi" w:hAnsiTheme="minorHAnsi" w:cs="Arial"/>
              </w:rPr>
              <w:t>A/I</w:t>
            </w:r>
          </w:p>
        </w:tc>
      </w:tr>
      <w:tr w:rsidR="00036789" w:rsidRPr="00F51730" w14:paraId="0638DC61" w14:textId="77777777" w:rsidTr="00240F26">
        <w:tc>
          <w:tcPr>
            <w:tcW w:w="3430" w:type="dxa"/>
          </w:tcPr>
          <w:p w14:paraId="365E433F" w14:textId="77777777" w:rsidR="00036789" w:rsidRPr="009864E1" w:rsidRDefault="00036789" w:rsidP="00240F26">
            <w:pPr>
              <w:rPr>
                <w:rFonts w:asciiTheme="minorHAnsi" w:hAnsiTheme="minorHAnsi" w:cs="Arial"/>
                <w:b/>
                <w:bCs/>
              </w:rPr>
            </w:pPr>
            <w:r w:rsidRPr="009864E1">
              <w:rPr>
                <w:rFonts w:asciiTheme="minorHAnsi" w:hAnsiTheme="minorHAnsi" w:cs="Arial"/>
                <w:b/>
                <w:bCs/>
              </w:rPr>
              <w:t>Knowledge and Skills</w:t>
            </w:r>
          </w:p>
          <w:p w14:paraId="5946A71F" w14:textId="77777777" w:rsidR="00036789" w:rsidRPr="009864E1" w:rsidRDefault="00036789" w:rsidP="00240F26">
            <w:pPr>
              <w:rPr>
                <w:rFonts w:asciiTheme="minorHAnsi" w:hAnsiTheme="minorHAnsi" w:cs="Arial"/>
              </w:rPr>
            </w:pPr>
            <w:r w:rsidRPr="009864E1">
              <w:rPr>
                <w:rFonts w:asciiTheme="minorHAnsi" w:hAnsiTheme="minorHAnsi" w:cs="Arial"/>
              </w:rPr>
              <w:t>Proven experience and strong track record in:</w:t>
            </w:r>
          </w:p>
          <w:p w14:paraId="0C2D42D6" w14:textId="44CA8627" w:rsidR="00240F26" w:rsidRPr="009864E1" w:rsidRDefault="009B3FD6" w:rsidP="00240F26">
            <w:pPr>
              <w:numPr>
                <w:ilvl w:val="0"/>
                <w:numId w:val="12"/>
              </w:numPr>
              <w:rPr>
                <w:rFonts w:asciiTheme="minorHAnsi" w:hAnsiTheme="minorHAnsi"/>
                <w:lang w:eastAsia="en-GB"/>
              </w:rPr>
            </w:pPr>
            <w:r w:rsidRPr="009864E1">
              <w:rPr>
                <w:rFonts w:asciiTheme="minorHAnsi" w:hAnsiTheme="minorHAnsi"/>
                <w:lang w:eastAsia="en-GB"/>
              </w:rPr>
              <w:t>T</w:t>
            </w:r>
            <w:r w:rsidR="00240F26" w:rsidRPr="009864E1">
              <w:rPr>
                <w:rFonts w:asciiTheme="minorHAnsi" w:hAnsiTheme="minorHAnsi"/>
                <w:lang w:eastAsia="en-GB"/>
              </w:rPr>
              <w:t xml:space="preserve">eaching BSL to adults </w:t>
            </w:r>
          </w:p>
          <w:p w14:paraId="54FC6E7C" w14:textId="3B047B4C" w:rsidR="00240F26" w:rsidRPr="009864E1" w:rsidRDefault="00240F26" w:rsidP="00240F26">
            <w:pPr>
              <w:numPr>
                <w:ilvl w:val="0"/>
                <w:numId w:val="12"/>
              </w:numPr>
              <w:rPr>
                <w:rFonts w:asciiTheme="minorHAnsi" w:hAnsiTheme="minorHAnsi"/>
                <w:lang w:eastAsia="en-GB"/>
              </w:rPr>
            </w:pPr>
            <w:r w:rsidRPr="009864E1">
              <w:rPr>
                <w:rFonts w:asciiTheme="minorHAnsi" w:hAnsiTheme="minorHAnsi"/>
                <w:lang w:eastAsia="en-GB"/>
              </w:rPr>
              <w:t>Excellent communicator</w:t>
            </w:r>
            <w:r w:rsidR="001846A7" w:rsidRPr="009864E1">
              <w:rPr>
                <w:rFonts w:asciiTheme="minorHAnsi" w:hAnsiTheme="minorHAnsi"/>
                <w:lang w:eastAsia="en-GB"/>
              </w:rPr>
              <w:t>-</w:t>
            </w:r>
            <w:r w:rsidRPr="009864E1">
              <w:rPr>
                <w:rFonts w:asciiTheme="minorHAnsi" w:hAnsiTheme="minorHAnsi"/>
                <w:lang w:eastAsia="en-GB"/>
              </w:rPr>
              <w:t xml:space="preserve"> </w:t>
            </w:r>
            <w:r w:rsidR="001846A7" w:rsidRPr="009864E1">
              <w:rPr>
                <w:rFonts w:asciiTheme="minorHAnsi" w:hAnsiTheme="minorHAnsi"/>
                <w:lang w:eastAsia="en-GB"/>
              </w:rPr>
              <w:t>b</w:t>
            </w:r>
            <w:r w:rsidRPr="009864E1">
              <w:rPr>
                <w:rFonts w:asciiTheme="minorHAnsi" w:hAnsiTheme="minorHAnsi"/>
                <w:lang w:eastAsia="en-GB"/>
              </w:rPr>
              <w:t>oth signed and spoken/written English.</w:t>
            </w:r>
          </w:p>
          <w:p w14:paraId="4B7A3C8F" w14:textId="77777777" w:rsidR="001C671A" w:rsidRPr="009864E1" w:rsidRDefault="00240F26" w:rsidP="001C671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9864E1">
              <w:rPr>
                <w:rFonts w:asciiTheme="minorHAnsi" w:hAnsiTheme="minorHAnsi"/>
                <w:lang w:eastAsia="en-GB"/>
              </w:rPr>
              <w:t>Organised and self-motivated</w:t>
            </w:r>
            <w:r w:rsidR="001C671A" w:rsidRPr="009864E1">
              <w:rPr>
                <w:rFonts w:asciiTheme="minorHAnsi" w:hAnsiTheme="minorHAnsi" w:cs="Arial"/>
              </w:rPr>
              <w:t xml:space="preserve"> </w:t>
            </w:r>
          </w:p>
          <w:p w14:paraId="01D45D16" w14:textId="0D9147D3" w:rsidR="00036789" w:rsidRPr="009864E1" w:rsidRDefault="001C671A" w:rsidP="001C671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9864E1">
              <w:rPr>
                <w:rFonts w:asciiTheme="minorHAnsi" w:hAnsiTheme="minorHAnsi" w:cs="Arial"/>
              </w:rPr>
              <w:t>Ability to communicate effectively internal and external to the organisation.</w:t>
            </w:r>
          </w:p>
        </w:tc>
        <w:tc>
          <w:tcPr>
            <w:tcW w:w="3783" w:type="dxa"/>
          </w:tcPr>
          <w:p w14:paraId="426FF1FA" w14:textId="46A9442E" w:rsidR="008905A6" w:rsidRPr="009864E1" w:rsidRDefault="008905A6" w:rsidP="001846A7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/>
                <w:sz w:val="20"/>
              </w:rPr>
            </w:pPr>
            <w:r w:rsidRPr="009864E1">
              <w:rPr>
                <w:rFonts w:asciiTheme="minorHAnsi" w:hAnsiTheme="minorHAnsi"/>
                <w:sz w:val="20"/>
              </w:rPr>
              <w:t xml:space="preserve">A </w:t>
            </w:r>
            <w:r w:rsidR="009A79F1">
              <w:rPr>
                <w:rFonts w:asciiTheme="minorHAnsi" w:hAnsiTheme="minorHAnsi"/>
                <w:sz w:val="20"/>
              </w:rPr>
              <w:t>l</w:t>
            </w:r>
            <w:r w:rsidRPr="009864E1">
              <w:rPr>
                <w:rFonts w:asciiTheme="minorHAnsi" w:hAnsiTheme="minorHAnsi"/>
                <w:sz w:val="20"/>
              </w:rPr>
              <w:t>eadership/management qualification</w:t>
            </w:r>
            <w:r w:rsidR="00461F5E" w:rsidRPr="009864E1">
              <w:rPr>
                <w:rFonts w:asciiTheme="minorHAnsi" w:hAnsiTheme="minorHAnsi"/>
                <w:sz w:val="20"/>
              </w:rPr>
              <w:t>.</w:t>
            </w:r>
          </w:p>
          <w:p w14:paraId="3D8D35F9" w14:textId="1CB0A82E" w:rsidR="009A79F1" w:rsidRDefault="001846A7" w:rsidP="001846A7">
            <w:pPr>
              <w:numPr>
                <w:ilvl w:val="0"/>
                <w:numId w:val="4"/>
              </w:numPr>
              <w:rPr>
                <w:rFonts w:asciiTheme="minorHAnsi" w:hAnsiTheme="minorHAnsi"/>
                <w:lang w:eastAsia="en-GB"/>
              </w:rPr>
            </w:pPr>
            <w:r w:rsidRPr="009864E1">
              <w:rPr>
                <w:rFonts w:asciiTheme="minorHAnsi" w:hAnsiTheme="minorHAnsi"/>
                <w:lang w:eastAsia="en-GB"/>
              </w:rPr>
              <w:t xml:space="preserve">Technical </w:t>
            </w:r>
            <w:r w:rsidR="009A79F1" w:rsidRPr="009864E1">
              <w:rPr>
                <w:rFonts w:asciiTheme="minorHAnsi" w:hAnsiTheme="minorHAnsi"/>
                <w:lang w:eastAsia="en-GB"/>
              </w:rPr>
              <w:t>proficiency</w:t>
            </w:r>
            <w:r w:rsidR="009A79F1">
              <w:rPr>
                <w:rFonts w:asciiTheme="minorHAnsi" w:hAnsiTheme="minorHAnsi"/>
                <w:lang w:eastAsia="en-GB"/>
              </w:rPr>
              <w:t>.</w:t>
            </w:r>
          </w:p>
          <w:p w14:paraId="69D1AB14" w14:textId="691413D9" w:rsidR="001846A7" w:rsidRPr="009864E1" w:rsidRDefault="009A79F1" w:rsidP="001846A7">
            <w:pPr>
              <w:numPr>
                <w:ilvl w:val="0"/>
                <w:numId w:val="4"/>
              </w:numPr>
              <w:rPr>
                <w:rFonts w:asciiTheme="minorHAnsi" w:hAnsiTheme="minorHAnsi"/>
                <w:lang w:eastAsia="en-GB"/>
              </w:rPr>
            </w:pPr>
            <w:r>
              <w:rPr>
                <w:rFonts w:asciiTheme="minorHAnsi" w:hAnsiTheme="minorHAnsi"/>
                <w:lang w:eastAsia="en-GB"/>
              </w:rPr>
              <w:t xml:space="preserve">To </w:t>
            </w:r>
            <w:r w:rsidR="001846A7" w:rsidRPr="009864E1">
              <w:rPr>
                <w:rFonts w:asciiTheme="minorHAnsi" w:hAnsiTheme="minorHAnsi"/>
                <w:lang w:eastAsia="en-GB"/>
              </w:rPr>
              <w:t xml:space="preserve">comfortably deliver online sessions via </w:t>
            </w:r>
            <w:r>
              <w:rPr>
                <w:rFonts w:asciiTheme="minorHAnsi" w:hAnsiTheme="minorHAnsi"/>
                <w:lang w:eastAsia="en-GB"/>
              </w:rPr>
              <w:t xml:space="preserve">virtual learning </w:t>
            </w:r>
            <w:r w:rsidR="001846A7" w:rsidRPr="009864E1">
              <w:rPr>
                <w:rFonts w:asciiTheme="minorHAnsi" w:hAnsiTheme="minorHAnsi"/>
                <w:lang w:eastAsia="en-GB"/>
              </w:rPr>
              <w:t xml:space="preserve">platforms </w:t>
            </w:r>
            <w:r>
              <w:rPr>
                <w:rFonts w:asciiTheme="minorHAnsi" w:hAnsiTheme="minorHAnsi"/>
                <w:lang w:eastAsia="en-GB"/>
              </w:rPr>
              <w:t xml:space="preserve">(i.e. </w:t>
            </w:r>
            <w:r w:rsidR="001846A7" w:rsidRPr="009864E1">
              <w:rPr>
                <w:rFonts w:asciiTheme="minorHAnsi" w:hAnsiTheme="minorHAnsi"/>
                <w:lang w:eastAsia="en-GB"/>
              </w:rPr>
              <w:t>Google Classroom</w:t>
            </w:r>
            <w:r>
              <w:rPr>
                <w:rFonts w:asciiTheme="minorHAnsi" w:hAnsiTheme="minorHAnsi"/>
                <w:lang w:eastAsia="en-GB"/>
              </w:rPr>
              <w:t>) -</w:t>
            </w:r>
            <w:r w:rsidR="001846A7" w:rsidRPr="009864E1">
              <w:rPr>
                <w:rFonts w:asciiTheme="minorHAnsi" w:hAnsiTheme="minorHAnsi"/>
                <w:lang w:eastAsia="en-GB"/>
              </w:rPr>
              <w:t xml:space="preserve"> or willing to learn</w:t>
            </w:r>
            <w:r>
              <w:rPr>
                <w:rFonts w:asciiTheme="minorHAnsi" w:hAnsiTheme="minorHAnsi"/>
                <w:lang w:eastAsia="en-GB"/>
              </w:rPr>
              <w:t>.</w:t>
            </w:r>
          </w:p>
          <w:p w14:paraId="08D9558C" w14:textId="0713979B" w:rsidR="00240F26" w:rsidRPr="009864E1" w:rsidRDefault="00036789" w:rsidP="00240F2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9864E1">
              <w:rPr>
                <w:rFonts w:asciiTheme="minorHAnsi" w:hAnsiTheme="minorHAnsi" w:cs="Arial"/>
              </w:rPr>
              <w:t>Ability to use Client Record Management system</w:t>
            </w:r>
            <w:r w:rsidR="00AB4115">
              <w:rPr>
                <w:rFonts w:asciiTheme="minorHAnsi" w:hAnsiTheme="minorHAnsi" w:cs="Arial"/>
              </w:rPr>
              <w:t>-</w:t>
            </w:r>
            <w:r w:rsidR="009A79F1" w:rsidRPr="009864E1">
              <w:rPr>
                <w:rFonts w:asciiTheme="minorHAnsi" w:hAnsiTheme="minorHAnsi"/>
                <w:lang w:eastAsia="en-GB"/>
              </w:rPr>
              <w:t xml:space="preserve"> or willing to learn</w:t>
            </w:r>
            <w:r w:rsidR="009A79F1">
              <w:rPr>
                <w:rFonts w:asciiTheme="minorHAnsi" w:hAnsiTheme="minorHAnsi"/>
                <w:lang w:eastAsia="en-GB"/>
              </w:rPr>
              <w:t>.</w:t>
            </w:r>
          </w:p>
          <w:p w14:paraId="31A44514" w14:textId="77777777" w:rsidR="00036789" w:rsidRPr="009864E1" w:rsidRDefault="00036789" w:rsidP="007B5A37">
            <w:pPr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1803" w:type="dxa"/>
          </w:tcPr>
          <w:p w14:paraId="05FAEBE8" w14:textId="496CC402" w:rsidR="00036789" w:rsidRPr="009864E1" w:rsidRDefault="00036789" w:rsidP="005D337B">
            <w:pPr>
              <w:pStyle w:val="ListParagraph"/>
              <w:rPr>
                <w:rFonts w:asciiTheme="minorHAnsi" w:hAnsiTheme="minorHAnsi" w:cs="Arial"/>
              </w:rPr>
            </w:pPr>
            <w:r w:rsidRPr="009864E1">
              <w:rPr>
                <w:rFonts w:asciiTheme="minorHAnsi" w:hAnsiTheme="minorHAnsi" w:cs="Arial"/>
              </w:rPr>
              <w:t>A/I</w:t>
            </w:r>
          </w:p>
        </w:tc>
      </w:tr>
      <w:tr w:rsidR="00036789" w:rsidRPr="00F51730" w14:paraId="23F18F8D" w14:textId="77777777" w:rsidTr="00240F26">
        <w:tc>
          <w:tcPr>
            <w:tcW w:w="3430" w:type="dxa"/>
          </w:tcPr>
          <w:p w14:paraId="4E6B3873" w14:textId="6652DDB5" w:rsidR="00036789" w:rsidRPr="009864E1" w:rsidRDefault="00036789" w:rsidP="005D337B">
            <w:pPr>
              <w:rPr>
                <w:rFonts w:asciiTheme="minorHAnsi" w:hAnsiTheme="minorHAnsi" w:cs="Arial"/>
                <w:b/>
                <w:bCs/>
              </w:rPr>
            </w:pPr>
            <w:r w:rsidRPr="009864E1">
              <w:rPr>
                <w:rFonts w:asciiTheme="minorHAnsi" w:hAnsiTheme="minorHAnsi" w:cs="Arial"/>
                <w:b/>
                <w:bCs/>
              </w:rPr>
              <w:t>Personal qualities</w:t>
            </w:r>
          </w:p>
          <w:p w14:paraId="02616AFF" w14:textId="77777777" w:rsidR="00036789" w:rsidRPr="009864E1" w:rsidRDefault="00036789" w:rsidP="00036789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 w:cs="Arial"/>
              </w:rPr>
            </w:pPr>
            <w:r w:rsidRPr="009864E1">
              <w:rPr>
                <w:rFonts w:asciiTheme="minorHAnsi" w:hAnsiTheme="minorHAnsi" w:cs="Arial"/>
              </w:rPr>
              <w:t>Flexible and adaptable with a problem-solving attitude</w:t>
            </w:r>
          </w:p>
          <w:p w14:paraId="6E527C98" w14:textId="77777777" w:rsidR="00036789" w:rsidRPr="009864E1" w:rsidRDefault="00036789" w:rsidP="00036789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 w:cs="Arial"/>
              </w:rPr>
            </w:pPr>
            <w:r w:rsidRPr="009864E1">
              <w:rPr>
                <w:rFonts w:asciiTheme="minorHAnsi" w:hAnsiTheme="minorHAnsi" w:cs="Arial"/>
              </w:rPr>
              <w:t xml:space="preserve">Ability to work independently and manage time effectively </w:t>
            </w:r>
          </w:p>
          <w:p w14:paraId="6D82C9C1" w14:textId="77777777" w:rsidR="00036789" w:rsidRPr="009864E1" w:rsidRDefault="00036789" w:rsidP="00036789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 w:cs="Arial"/>
                <w:b/>
                <w:bCs/>
              </w:rPr>
            </w:pPr>
            <w:r w:rsidRPr="009864E1">
              <w:rPr>
                <w:rFonts w:asciiTheme="minorHAnsi" w:hAnsiTheme="minorHAnsi" w:cs="Arial"/>
              </w:rPr>
              <w:t>Commitment to equality, diversity, and inclusion</w:t>
            </w:r>
          </w:p>
          <w:p w14:paraId="4D82EFAB" w14:textId="77777777" w:rsidR="00036789" w:rsidRPr="009864E1" w:rsidRDefault="00036789" w:rsidP="00036789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 w:cs="Arial"/>
                <w:b/>
                <w:bCs/>
              </w:rPr>
            </w:pPr>
            <w:r w:rsidRPr="009864E1">
              <w:rPr>
                <w:rFonts w:asciiTheme="minorHAnsi" w:hAnsiTheme="minorHAnsi" w:cs="Arial"/>
              </w:rPr>
              <w:t>Commitment to the values and mission of the organisation</w:t>
            </w:r>
          </w:p>
          <w:p w14:paraId="33314505" w14:textId="77777777" w:rsidR="00036789" w:rsidRPr="009864E1" w:rsidRDefault="00036789" w:rsidP="00036789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 w:cs="Arial"/>
                <w:b/>
                <w:bCs/>
              </w:rPr>
            </w:pPr>
            <w:r w:rsidRPr="009864E1">
              <w:rPr>
                <w:rFonts w:asciiTheme="minorHAnsi" w:hAnsiTheme="minorHAnsi" w:cs="Arial"/>
              </w:rPr>
              <w:t xml:space="preserve">Participation in sector networks or forums </w:t>
            </w:r>
          </w:p>
          <w:p w14:paraId="2889F687" w14:textId="77777777" w:rsidR="004933D3" w:rsidRPr="009864E1" w:rsidRDefault="00036789" w:rsidP="004933D3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 w:cs="Arial"/>
                <w:b/>
                <w:bCs/>
              </w:rPr>
            </w:pPr>
            <w:r w:rsidRPr="009864E1">
              <w:rPr>
                <w:rFonts w:asciiTheme="minorHAnsi" w:hAnsiTheme="minorHAnsi" w:cs="Arial"/>
              </w:rPr>
              <w:t xml:space="preserve">Flexibility to travel to </w:t>
            </w:r>
            <w:r w:rsidR="00BB7A0D" w:rsidRPr="009864E1">
              <w:rPr>
                <w:rFonts w:asciiTheme="minorHAnsi" w:hAnsiTheme="minorHAnsi" w:cs="Arial"/>
              </w:rPr>
              <w:t>deliver training services.</w:t>
            </w:r>
          </w:p>
          <w:p w14:paraId="043198C0" w14:textId="18384EAC" w:rsidR="00BB7A0D" w:rsidRPr="009864E1" w:rsidRDefault="00BB7A0D" w:rsidP="004933D3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 w:cs="Arial"/>
                <w:b/>
                <w:bCs/>
              </w:rPr>
            </w:pPr>
            <w:r w:rsidRPr="009864E1">
              <w:rPr>
                <w:rFonts w:asciiTheme="minorHAnsi" w:hAnsiTheme="minorHAnsi" w:cs="Arial"/>
              </w:rPr>
              <w:t xml:space="preserve">Ability to drive and </w:t>
            </w:r>
            <w:r w:rsidR="00AB4115">
              <w:rPr>
                <w:rFonts w:asciiTheme="minorHAnsi" w:hAnsiTheme="minorHAnsi" w:cs="Arial"/>
              </w:rPr>
              <w:t xml:space="preserve">have </w:t>
            </w:r>
            <w:r w:rsidRPr="009864E1">
              <w:rPr>
                <w:rFonts w:asciiTheme="minorHAnsi" w:hAnsiTheme="minorHAnsi" w:cs="Arial"/>
              </w:rPr>
              <w:t>access to a vehicle</w:t>
            </w:r>
            <w:r w:rsidR="004933D3" w:rsidRPr="009864E1">
              <w:rPr>
                <w:rFonts w:asciiTheme="minorHAnsi" w:hAnsiTheme="minorHAnsi" w:cs="Arial"/>
              </w:rPr>
              <w:t>.</w:t>
            </w:r>
          </w:p>
        </w:tc>
        <w:tc>
          <w:tcPr>
            <w:tcW w:w="3783" w:type="dxa"/>
          </w:tcPr>
          <w:p w14:paraId="736CB6E9" w14:textId="77777777" w:rsidR="00036789" w:rsidRPr="009864E1" w:rsidRDefault="00036789" w:rsidP="005D337B">
            <w:pPr>
              <w:contextualSpacing/>
              <w:rPr>
                <w:rFonts w:asciiTheme="minorHAnsi" w:hAnsiTheme="minorHAnsi" w:cs="Arial"/>
              </w:rPr>
            </w:pPr>
          </w:p>
          <w:p w14:paraId="2CB1F092" w14:textId="77777777" w:rsidR="00036789" w:rsidRPr="009864E1" w:rsidRDefault="00036789" w:rsidP="005D337B">
            <w:pPr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803" w:type="dxa"/>
          </w:tcPr>
          <w:p w14:paraId="4166E87B" w14:textId="77777777" w:rsidR="00036789" w:rsidRPr="009864E1" w:rsidRDefault="00036789" w:rsidP="005D337B">
            <w:pPr>
              <w:pStyle w:val="ListParagraph"/>
              <w:rPr>
                <w:rFonts w:asciiTheme="minorHAnsi" w:hAnsiTheme="minorHAnsi" w:cs="Arial"/>
              </w:rPr>
            </w:pPr>
            <w:r w:rsidRPr="009864E1">
              <w:rPr>
                <w:rFonts w:asciiTheme="minorHAnsi" w:hAnsiTheme="minorHAnsi" w:cs="Arial"/>
              </w:rPr>
              <w:t>A/I</w:t>
            </w:r>
          </w:p>
        </w:tc>
      </w:tr>
      <w:tr w:rsidR="00036789" w:rsidRPr="00F51730" w14:paraId="13A7C489" w14:textId="77777777" w:rsidTr="00240F26">
        <w:tc>
          <w:tcPr>
            <w:tcW w:w="3430" w:type="dxa"/>
          </w:tcPr>
          <w:p w14:paraId="051CD809" w14:textId="2C187333" w:rsidR="00036789" w:rsidRPr="009864E1" w:rsidRDefault="00036789" w:rsidP="005D337B">
            <w:pPr>
              <w:contextualSpacing/>
              <w:rPr>
                <w:rFonts w:asciiTheme="minorHAnsi" w:hAnsiTheme="minorHAnsi" w:cs="Arial"/>
                <w:b/>
                <w:bCs/>
              </w:rPr>
            </w:pPr>
            <w:r w:rsidRPr="009864E1">
              <w:rPr>
                <w:rFonts w:asciiTheme="minorHAnsi" w:hAnsiTheme="minorHAnsi" w:cs="Arial"/>
                <w:b/>
                <w:bCs/>
              </w:rPr>
              <w:t>Safeguarding</w:t>
            </w:r>
          </w:p>
          <w:p w14:paraId="3E989382" w14:textId="77777777" w:rsidR="00036789" w:rsidRPr="009864E1" w:rsidRDefault="00036789" w:rsidP="0003678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</w:rPr>
            </w:pPr>
            <w:r w:rsidRPr="009864E1">
              <w:rPr>
                <w:rFonts w:asciiTheme="minorHAnsi" w:hAnsiTheme="minorHAnsi" w:cs="Arial"/>
              </w:rPr>
              <w:t>Requirement to perform role in relation to working with vulnerable people/adults at risk</w:t>
            </w:r>
          </w:p>
          <w:p w14:paraId="7E5FAB94" w14:textId="77777777" w:rsidR="00036789" w:rsidRPr="009864E1" w:rsidRDefault="00036789" w:rsidP="0003678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</w:rPr>
            </w:pPr>
            <w:r w:rsidRPr="009864E1">
              <w:rPr>
                <w:rFonts w:asciiTheme="minorHAnsi" w:hAnsiTheme="minorHAnsi" w:cs="Arial"/>
              </w:rPr>
              <w:t xml:space="preserve">Safeguarding knowledge and understanding and application of safeguarding referrals. </w:t>
            </w:r>
          </w:p>
          <w:p w14:paraId="3746464D" w14:textId="77777777" w:rsidR="00036789" w:rsidRPr="009864E1" w:rsidRDefault="00036789" w:rsidP="0003678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proofErr w:type="gramStart"/>
            <w:r w:rsidRPr="009864E1">
              <w:rPr>
                <w:rFonts w:asciiTheme="minorHAnsi" w:hAnsiTheme="minorHAnsi" w:cs="Arial"/>
              </w:rPr>
              <w:t>Takes action</w:t>
            </w:r>
            <w:proofErr w:type="gramEnd"/>
            <w:r w:rsidRPr="009864E1">
              <w:rPr>
                <w:rFonts w:asciiTheme="minorHAnsi" w:hAnsiTheme="minorHAnsi" w:cs="Arial"/>
              </w:rPr>
              <w:t xml:space="preserve"> and raises concerns. </w:t>
            </w:r>
          </w:p>
          <w:p w14:paraId="1E03C36E" w14:textId="77777777" w:rsidR="00036789" w:rsidRPr="009864E1" w:rsidRDefault="00036789" w:rsidP="0003678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 w:rsidRPr="009864E1">
              <w:rPr>
                <w:rFonts w:asciiTheme="minorHAnsi" w:hAnsiTheme="minorHAnsi" w:cs="Arial"/>
              </w:rPr>
              <w:t xml:space="preserve">Maintains professional boundaries in their work. </w:t>
            </w:r>
          </w:p>
          <w:p w14:paraId="1E1B6E2E" w14:textId="0EDFB4AC" w:rsidR="00036789" w:rsidRPr="00CC5F8F" w:rsidRDefault="00036789" w:rsidP="005D337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 w:rsidRPr="009864E1">
              <w:rPr>
                <w:rFonts w:asciiTheme="minorHAnsi" w:hAnsiTheme="minorHAnsi" w:cs="Arial"/>
              </w:rPr>
              <w:t xml:space="preserve">Works within and leads on organisational policies, procedures, and guidance. </w:t>
            </w:r>
          </w:p>
        </w:tc>
        <w:tc>
          <w:tcPr>
            <w:tcW w:w="3783" w:type="dxa"/>
          </w:tcPr>
          <w:p w14:paraId="1D5EADBC" w14:textId="4FC364B8" w:rsidR="00036789" w:rsidRPr="009864E1" w:rsidRDefault="00036789" w:rsidP="005D337B">
            <w:pPr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803" w:type="dxa"/>
          </w:tcPr>
          <w:p w14:paraId="543BC2AA" w14:textId="77777777" w:rsidR="00036789" w:rsidRPr="009864E1" w:rsidRDefault="00036789" w:rsidP="005D337B">
            <w:pPr>
              <w:pStyle w:val="ListParagraph"/>
              <w:rPr>
                <w:rFonts w:asciiTheme="minorHAnsi" w:hAnsiTheme="minorHAnsi" w:cs="Arial"/>
              </w:rPr>
            </w:pPr>
            <w:r w:rsidRPr="009864E1">
              <w:rPr>
                <w:rFonts w:asciiTheme="minorHAnsi" w:hAnsiTheme="minorHAnsi" w:cs="Arial"/>
              </w:rPr>
              <w:t>A/I</w:t>
            </w:r>
          </w:p>
        </w:tc>
      </w:tr>
    </w:tbl>
    <w:p w14:paraId="0F30DBDA" w14:textId="77777777" w:rsidR="000E0BE5" w:rsidRDefault="000E0BE5"/>
    <w:p w14:paraId="7D3E55C0" w14:textId="77777777" w:rsidR="006035F0" w:rsidRPr="00396D00" w:rsidRDefault="006035F0" w:rsidP="006035F0">
      <w:pPr>
        <w:rPr>
          <w:rFonts w:ascii="Arial" w:hAnsi="Arial" w:cs="Arial"/>
          <w:sz w:val="24"/>
          <w:szCs w:val="24"/>
        </w:rPr>
      </w:pPr>
    </w:p>
    <w:bookmarkEnd w:id="0"/>
    <w:p w14:paraId="7E433725" w14:textId="77777777" w:rsidR="006035F0" w:rsidRDefault="006035F0"/>
    <w:sectPr w:rsidR="00603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3C1E" w14:textId="77777777" w:rsidR="006601F7" w:rsidRDefault="006601F7" w:rsidP="00036789">
      <w:r>
        <w:separator/>
      </w:r>
    </w:p>
  </w:endnote>
  <w:endnote w:type="continuationSeparator" w:id="0">
    <w:p w14:paraId="36352E31" w14:textId="77777777" w:rsidR="006601F7" w:rsidRDefault="006601F7" w:rsidP="0003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F17E" w14:textId="77777777" w:rsidR="001B59DA" w:rsidRDefault="001B5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9A94" w14:textId="7591CBFC" w:rsidR="00036789" w:rsidRDefault="001B59DA">
    <w:pPr>
      <w:pStyle w:val="Footer"/>
    </w:pPr>
    <w:r w:rsidRPr="001B59DA">
      <w:rPr>
        <w:rFonts w:asciiTheme="minorHAnsi" w:hAnsiTheme="minorHAnsi"/>
        <w:noProof/>
        <w:color w:val="156082" w:themeColor="accent1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4AD8F7" wp14:editId="1972693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05C0F91" id="Rectangle 247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Pr="001B59DA">
      <w:rPr>
        <w:rFonts w:asciiTheme="minorHAnsi" w:hAnsiTheme="minorHAnsi"/>
        <w:color w:val="156082" w:themeColor="accent1"/>
        <w:sz w:val="16"/>
        <w:szCs w:val="16"/>
      </w:rPr>
      <w:t xml:space="preserve">JDTrainingManager.CMc.V.2  </w:t>
    </w:r>
    <w:r w:rsidRPr="001B59DA">
      <w:rPr>
        <w:rFonts w:asciiTheme="minorHAnsi" w:eastAsiaTheme="majorEastAsia" w:hAnsiTheme="minorHAnsi" w:cstheme="majorBidi"/>
        <w:color w:val="156082" w:themeColor="accent1"/>
        <w:sz w:val="16"/>
        <w:szCs w:val="16"/>
      </w:rPr>
      <w:t xml:space="preserve">pg. </w:t>
    </w:r>
    <w:r w:rsidRPr="001B59DA">
      <w:rPr>
        <w:rFonts w:asciiTheme="minorHAnsi" w:eastAsiaTheme="minorEastAsia" w:hAnsiTheme="minorHAnsi" w:cstheme="minorBidi"/>
        <w:color w:val="156082" w:themeColor="accent1"/>
        <w:sz w:val="16"/>
        <w:szCs w:val="16"/>
      </w:rPr>
      <w:fldChar w:fldCharType="begin"/>
    </w:r>
    <w:r w:rsidRPr="001B59DA">
      <w:rPr>
        <w:rFonts w:asciiTheme="minorHAnsi" w:hAnsiTheme="minorHAnsi"/>
        <w:color w:val="156082" w:themeColor="accent1"/>
        <w:sz w:val="16"/>
        <w:szCs w:val="16"/>
      </w:rPr>
      <w:instrText xml:space="preserve"> PAGE    \* MERGEFORMAT </w:instrText>
    </w:r>
    <w:r w:rsidRPr="001B59DA">
      <w:rPr>
        <w:rFonts w:asciiTheme="minorHAnsi" w:eastAsiaTheme="minorEastAsia" w:hAnsiTheme="minorHAnsi" w:cstheme="minorBidi"/>
        <w:color w:val="156082" w:themeColor="accent1"/>
        <w:sz w:val="16"/>
        <w:szCs w:val="16"/>
      </w:rPr>
      <w:fldChar w:fldCharType="separate"/>
    </w:r>
    <w:r w:rsidRPr="001B59DA">
      <w:rPr>
        <w:rFonts w:asciiTheme="minorHAnsi" w:eastAsiaTheme="majorEastAsia" w:hAnsiTheme="minorHAnsi" w:cstheme="majorBidi"/>
        <w:noProof/>
        <w:color w:val="156082" w:themeColor="accent1"/>
        <w:sz w:val="16"/>
        <w:szCs w:val="16"/>
      </w:rPr>
      <w:t>2</w:t>
    </w:r>
    <w:r w:rsidRPr="001B59DA">
      <w:rPr>
        <w:rFonts w:asciiTheme="minorHAnsi" w:eastAsiaTheme="majorEastAsia" w:hAnsiTheme="minorHAnsi" w:cstheme="majorBidi"/>
        <w:noProof/>
        <w:color w:val="156082" w:themeColor="accent1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6066" w14:textId="77777777" w:rsidR="001B59DA" w:rsidRDefault="001B5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DBE25" w14:textId="77777777" w:rsidR="006601F7" w:rsidRDefault="006601F7" w:rsidP="00036789">
      <w:r>
        <w:separator/>
      </w:r>
    </w:p>
  </w:footnote>
  <w:footnote w:type="continuationSeparator" w:id="0">
    <w:p w14:paraId="1DF754EC" w14:textId="77777777" w:rsidR="006601F7" w:rsidRDefault="006601F7" w:rsidP="00036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EC34" w14:textId="77777777" w:rsidR="001B59DA" w:rsidRDefault="001B5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99CE" w14:textId="6CF780AB" w:rsidR="00036789" w:rsidRDefault="00036789" w:rsidP="00036789">
    <w:pPr>
      <w:pStyle w:val="Header"/>
      <w:jc w:val="center"/>
      <w:rPr>
        <w:b/>
        <w:bCs/>
        <w:color w:val="EE0000"/>
        <w:sz w:val="28"/>
        <w:szCs w:val="28"/>
      </w:rPr>
    </w:pPr>
    <w:r w:rsidRPr="00176068">
      <w:rPr>
        <w:rFonts w:ascii="Calibri" w:hAnsi="Calibri" w:cs="Calibri"/>
        <w:noProof/>
        <w:color w:val="C00000"/>
        <w:lang w:eastAsia="en-GB"/>
      </w:rPr>
      <w:drawing>
        <wp:anchor distT="0" distB="0" distL="114300" distR="114300" simplePos="0" relativeHeight="251659264" behindDoc="0" locked="0" layoutInCell="1" allowOverlap="1" wp14:anchorId="4C957545" wp14:editId="76AD51DD">
          <wp:simplePos x="0" y="0"/>
          <wp:positionH relativeFrom="column">
            <wp:posOffset>5441950</wp:posOffset>
          </wp:positionH>
          <wp:positionV relativeFrom="paragraph">
            <wp:posOffset>-239395</wp:posOffset>
          </wp:positionV>
          <wp:extent cx="927100" cy="698500"/>
          <wp:effectExtent l="0" t="0" r="6350" b="6350"/>
          <wp:wrapNone/>
          <wp:docPr id="3" name="Picture 3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0F46CC3-B70D-4EA6-A17B-50B8991BED7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>
                    <a:extLst>
                      <a:ext uri="{FF2B5EF4-FFF2-40B4-BE49-F238E27FC236}">
                        <a16:creationId xmlns:a16="http://schemas.microsoft.com/office/drawing/2014/main" id="{70F46CC3-B70D-4EA6-A17B-50B8991BED7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B89366" w14:textId="70EDC6FB" w:rsidR="00036789" w:rsidRPr="00036789" w:rsidRDefault="00036789" w:rsidP="00036789">
    <w:pPr>
      <w:pStyle w:val="Header"/>
      <w:jc w:val="center"/>
      <w:rPr>
        <w:rFonts w:asciiTheme="minorHAnsi" w:hAnsiTheme="minorHAnsi"/>
        <w:b/>
        <w:bCs/>
        <w:color w:val="EE0000"/>
        <w:sz w:val="32"/>
        <w:szCs w:val="32"/>
      </w:rPr>
    </w:pPr>
    <w:r w:rsidRPr="00036789">
      <w:rPr>
        <w:rFonts w:asciiTheme="minorHAnsi" w:hAnsiTheme="minorHAnsi"/>
        <w:b/>
        <w:bCs/>
        <w:color w:val="EE0000"/>
        <w:sz w:val="32"/>
        <w:szCs w:val="32"/>
      </w:rPr>
      <w:t>Merseyside Society for Deaf People</w:t>
    </w:r>
  </w:p>
  <w:p w14:paraId="7DC99849" w14:textId="247D06AF" w:rsidR="00036789" w:rsidRDefault="000367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FF2A1" w14:textId="77777777" w:rsidR="001B59DA" w:rsidRDefault="001B5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4B2B"/>
    <w:multiLevelType w:val="hybridMultilevel"/>
    <w:tmpl w:val="CC6E43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41EBD"/>
    <w:multiLevelType w:val="hybridMultilevel"/>
    <w:tmpl w:val="02EA4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C1AA5"/>
    <w:multiLevelType w:val="multilevel"/>
    <w:tmpl w:val="CC64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B4767"/>
    <w:multiLevelType w:val="hybridMultilevel"/>
    <w:tmpl w:val="11DC8BF2"/>
    <w:lvl w:ilvl="0" w:tplc="F3BE67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10E7B"/>
    <w:multiLevelType w:val="multilevel"/>
    <w:tmpl w:val="5064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A3229"/>
    <w:multiLevelType w:val="hybridMultilevel"/>
    <w:tmpl w:val="2A9609B6"/>
    <w:lvl w:ilvl="0" w:tplc="F3BE67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B78F2"/>
    <w:multiLevelType w:val="hybridMultilevel"/>
    <w:tmpl w:val="74323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E2331"/>
    <w:multiLevelType w:val="multilevel"/>
    <w:tmpl w:val="999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F76CB"/>
    <w:multiLevelType w:val="hybridMultilevel"/>
    <w:tmpl w:val="04DAA254"/>
    <w:lvl w:ilvl="0" w:tplc="F3BE67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0FC39D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D6687"/>
    <w:multiLevelType w:val="hybridMultilevel"/>
    <w:tmpl w:val="AEB008F8"/>
    <w:lvl w:ilvl="0" w:tplc="E7821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75055"/>
    <w:multiLevelType w:val="hybridMultilevel"/>
    <w:tmpl w:val="6554D4F0"/>
    <w:lvl w:ilvl="0" w:tplc="F3BE67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E4843"/>
    <w:multiLevelType w:val="hybridMultilevel"/>
    <w:tmpl w:val="D41E0CE0"/>
    <w:lvl w:ilvl="0" w:tplc="93021E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76F62"/>
    <w:multiLevelType w:val="hybridMultilevel"/>
    <w:tmpl w:val="953CA1AC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" w15:restartNumberingAfterBreak="0">
    <w:nsid w:val="4B763942"/>
    <w:multiLevelType w:val="hybridMultilevel"/>
    <w:tmpl w:val="972CE188"/>
    <w:lvl w:ilvl="0" w:tplc="F3BE67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D017A"/>
    <w:multiLevelType w:val="hybridMultilevel"/>
    <w:tmpl w:val="155CE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493C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F26CC"/>
    <w:multiLevelType w:val="hybridMultilevel"/>
    <w:tmpl w:val="E9B6AE5C"/>
    <w:lvl w:ilvl="0" w:tplc="15AA88B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DD668E"/>
    <w:multiLevelType w:val="multilevel"/>
    <w:tmpl w:val="2948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442895">
    <w:abstractNumId w:val="11"/>
  </w:num>
  <w:num w:numId="2" w16cid:durableId="1640719840">
    <w:abstractNumId w:val="6"/>
  </w:num>
  <w:num w:numId="3" w16cid:durableId="1051270050">
    <w:abstractNumId w:val="14"/>
  </w:num>
  <w:num w:numId="4" w16cid:durableId="1187868239">
    <w:abstractNumId w:val="8"/>
  </w:num>
  <w:num w:numId="5" w16cid:durableId="696851698">
    <w:abstractNumId w:val="5"/>
  </w:num>
  <w:num w:numId="6" w16cid:durableId="533544831">
    <w:abstractNumId w:val="10"/>
  </w:num>
  <w:num w:numId="7" w16cid:durableId="956791686">
    <w:abstractNumId w:val="9"/>
  </w:num>
  <w:num w:numId="8" w16cid:durableId="1886983923">
    <w:abstractNumId w:val="15"/>
  </w:num>
  <w:num w:numId="9" w16cid:durableId="692345368">
    <w:abstractNumId w:val="0"/>
  </w:num>
  <w:num w:numId="10" w16cid:durableId="381560076">
    <w:abstractNumId w:val="16"/>
  </w:num>
  <w:num w:numId="11" w16cid:durableId="2055228289">
    <w:abstractNumId w:val="13"/>
  </w:num>
  <w:num w:numId="12" w16cid:durableId="1683166015">
    <w:abstractNumId w:val="2"/>
  </w:num>
  <w:num w:numId="13" w16cid:durableId="213855786">
    <w:abstractNumId w:val="4"/>
  </w:num>
  <w:num w:numId="14" w16cid:durableId="127405003">
    <w:abstractNumId w:val="3"/>
  </w:num>
  <w:num w:numId="15" w16cid:durableId="442264262">
    <w:abstractNumId w:val="1"/>
  </w:num>
  <w:num w:numId="16" w16cid:durableId="121465857">
    <w:abstractNumId w:val="12"/>
  </w:num>
  <w:num w:numId="17" w16cid:durableId="1775174377">
    <w:abstractNumId w:val="7"/>
  </w:num>
  <w:num w:numId="18" w16cid:durableId="711271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89"/>
    <w:rsid w:val="000165D7"/>
    <w:rsid w:val="00021371"/>
    <w:rsid w:val="00022E91"/>
    <w:rsid w:val="00026462"/>
    <w:rsid w:val="00036789"/>
    <w:rsid w:val="0008424F"/>
    <w:rsid w:val="00086EA6"/>
    <w:rsid w:val="000D3CBA"/>
    <w:rsid w:val="000D7A07"/>
    <w:rsid w:val="000E0BE5"/>
    <w:rsid w:val="000E6EA7"/>
    <w:rsid w:val="000F46A9"/>
    <w:rsid w:val="00114BDC"/>
    <w:rsid w:val="00125726"/>
    <w:rsid w:val="001407E6"/>
    <w:rsid w:val="00141E9A"/>
    <w:rsid w:val="0015746E"/>
    <w:rsid w:val="001659F9"/>
    <w:rsid w:val="00166F31"/>
    <w:rsid w:val="00170DCD"/>
    <w:rsid w:val="00182D85"/>
    <w:rsid w:val="001846A7"/>
    <w:rsid w:val="001905B3"/>
    <w:rsid w:val="00193EF2"/>
    <w:rsid w:val="0019636A"/>
    <w:rsid w:val="001A1E9E"/>
    <w:rsid w:val="001A6771"/>
    <w:rsid w:val="001A70A6"/>
    <w:rsid w:val="001B59DA"/>
    <w:rsid w:val="001C671A"/>
    <w:rsid w:val="001E1971"/>
    <w:rsid w:val="002047A3"/>
    <w:rsid w:val="002061FB"/>
    <w:rsid w:val="002106BA"/>
    <w:rsid w:val="00210B4B"/>
    <w:rsid w:val="002318B0"/>
    <w:rsid w:val="00240F26"/>
    <w:rsid w:val="0024537A"/>
    <w:rsid w:val="0025163A"/>
    <w:rsid w:val="0028010B"/>
    <w:rsid w:val="002910C3"/>
    <w:rsid w:val="002912BC"/>
    <w:rsid w:val="00292032"/>
    <w:rsid w:val="00293865"/>
    <w:rsid w:val="00293921"/>
    <w:rsid w:val="002A2006"/>
    <w:rsid w:val="002B014A"/>
    <w:rsid w:val="002B31E8"/>
    <w:rsid w:val="002B6715"/>
    <w:rsid w:val="002B74F1"/>
    <w:rsid w:val="002C307B"/>
    <w:rsid w:val="002C51CE"/>
    <w:rsid w:val="002D6BC9"/>
    <w:rsid w:val="002D77AC"/>
    <w:rsid w:val="002E0F0E"/>
    <w:rsid w:val="002F15D9"/>
    <w:rsid w:val="002F1607"/>
    <w:rsid w:val="003528E1"/>
    <w:rsid w:val="00362861"/>
    <w:rsid w:val="00372BF9"/>
    <w:rsid w:val="00376255"/>
    <w:rsid w:val="00376E60"/>
    <w:rsid w:val="003973D9"/>
    <w:rsid w:val="003A5ECD"/>
    <w:rsid w:val="003C10BE"/>
    <w:rsid w:val="003D1399"/>
    <w:rsid w:val="003D1C00"/>
    <w:rsid w:val="003D6A65"/>
    <w:rsid w:val="003E13DC"/>
    <w:rsid w:val="003E2F9A"/>
    <w:rsid w:val="00435AE8"/>
    <w:rsid w:val="004456F5"/>
    <w:rsid w:val="00446F50"/>
    <w:rsid w:val="00452ACC"/>
    <w:rsid w:val="004568A4"/>
    <w:rsid w:val="00456BE3"/>
    <w:rsid w:val="0046022F"/>
    <w:rsid w:val="00461F5E"/>
    <w:rsid w:val="00487AB4"/>
    <w:rsid w:val="004933D3"/>
    <w:rsid w:val="004A0324"/>
    <w:rsid w:val="004A35E6"/>
    <w:rsid w:val="004C4132"/>
    <w:rsid w:val="004C440A"/>
    <w:rsid w:val="004C5279"/>
    <w:rsid w:val="004D3D90"/>
    <w:rsid w:val="004E55CA"/>
    <w:rsid w:val="0051192A"/>
    <w:rsid w:val="005135DC"/>
    <w:rsid w:val="005201FA"/>
    <w:rsid w:val="0053405D"/>
    <w:rsid w:val="00543F0C"/>
    <w:rsid w:val="005456C9"/>
    <w:rsid w:val="005623BE"/>
    <w:rsid w:val="005637DC"/>
    <w:rsid w:val="00571B34"/>
    <w:rsid w:val="005A5E2F"/>
    <w:rsid w:val="005A6C5D"/>
    <w:rsid w:val="005A74CE"/>
    <w:rsid w:val="005C4235"/>
    <w:rsid w:val="005C7C2E"/>
    <w:rsid w:val="005D1473"/>
    <w:rsid w:val="005D7E2F"/>
    <w:rsid w:val="005F021F"/>
    <w:rsid w:val="006035F0"/>
    <w:rsid w:val="00625193"/>
    <w:rsid w:val="00647264"/>
    <w:rsid w:val="006601F7"/>
    <w:rsid w:val="0066096C"/>
    <w:rsid w:val="00697452"/>
    <w:rsid w:val="006F6DF6"/>
    <w:rsid w:val="0070254E"/>
    <w:rsid w:val="00726F81"/>
    <w:rsid w:val="0076519A"/>
    <w:rsid w:val="00766C69"/>
    <w:rsid w:val="00772EEE"/>
    <w:rsid w:val="007928D5"/>
    <w:rsid w:val="0079470D"/>
    <w:rsid w:val="00795BA7"/>
    <w:rsid w:val="007A328A"/>
    <w:rsid w:val="007B5A37"/>
    <w:rsid w:val="007B7209"/>
    <w:rsid w:val="007C0B01"/>
    <w:rsid w:val="007C207A"/>
    <w:rsid w:val="007E2F57"/>
    <w:rsid w:val="007F7378"/>
    <w:rsid w:val="00803054"/>
    <w:rsid w:val="008126FE"/>
    <w:rsid w:val="00824E44"/>
    <w:rsid w:val="0083758A"/>
    <w:rsid w:val="008400F9"/>
    <w:rsid w:val="0084082B"/>
    <w:rsid w:val="00850F0B"/>
    <w:rsid w:val="008742AE"/>
    <w:rsid w:val="00881991"/>
    <w:rsid w:val="00886E4A"/>
    <w:rsid w:val="008905A6"/>
    <w:rsid w:val="00891CA8"/>
    <w:rsid w:val="008960C4"/>
    <w:rsid w:val="008A38FE"/>
    <w:rsid w:val="00902E0F"/>
    <w:rsid w:val="009032F0"/>
    <w:rsid w:val="00940195"/>
    <w:rsid w:val="009746EA"/>
    <w:rsid w:val="0098414A"/>
    <w:rsid w:val="009864E1"/>
    <w:rsid w:val="00986585"/>
    <w:rsid w:val="00990265"/>
    <w:rsid w:val="009A4357"/>
    <w:rsid w:val="009A500B"/>
    <w:rsid w:val="009A79F1"/>
    <w:rsid w:val="009B3FD6"/>
    <w:rsid w:val="009B5890"/>
    <w:rsid w:val="009C43A6"/>
    <w:rsid w:val="009D2A55"/>
    <w:rsid w:val="00A2087C"/>
    <w:rsid w:val="00A27774"/>
    <w:rsid w:val="00A3086A"/>
    <w:rsid w:val="00A52D43"/>
    <w:rsid w:val="00A55272"/>
    <w:rsid w:val="00A560DB"/>
    <w:rsid w:val="00A75BB3"/>
    <w:rsid w:val="00A81A22"/>
    <w:rsid w:val="00A83235"/>
    <w:rsid w:val="00A92CD9"/>
    <w:rsid w:val="00AB4115"/>
    <w:rsid w:val="00AB7E8B"/>
    <w:rsid w:val="00AE1E57"/>
    <w:rsid w:val="00AE4A2F"/>
    <w:rsid w:val="00B056E2"/>
    <w:rsid w:val="00B07C2A"/>
    <w:rsid w:val="00B118BD"/>
    <w:rsid w:val="00B61CBA"/>
    <w:rsid w:val="00B83B7D"/>
    <w:rsid w:val="00B94EDD"/>
    <w:rsid w:val="00B9683B"/>
    <w:rsid w:val="00BA05C9"/>
    <w:rsid w:val="00BA0D52"/>
    <w:rsid w:val="00BB01C8"/>
    <w:rsid w:val="00BB2632"/>
    <w:rsid w:val="00BB7A0D"/>
    <w:rsid w:val="00BC4092"/>
    <w:rsid w:val="00BC5A69"/>
    <w:rsid w:val="00BE1CDB"/>
    <w:rsid w:val="00BF05DE"/>
    <w:rsid w:val="00BF416C"/>
    <w:rsid w:val="00C43C81"/>
    <w:rsid w:val="00C5311A"/>
    <w:rsid w:val="00C616C8"/>
    <w:rsid w:val="00C616CE"/>
    <w:rsid w:val="00C7505E"/>
    <w:rsid w:val="00C82385"/>
    <w:rsid w:val="00CA329B"/>
    <w:rsid w:val="00CB6DBC"/>
    <w:rsid w:val="00CC037B"/>
    <w:rsid w:val="00CC5F8F"/>
    <w:rsid w:val="00CF476A"/>
    <w:rsid w:val="00D04A53"/>
    <w:rsid w:val="00D10856"/>
    <w:rsid w:val="00D1106F"/>
    <w:rsid w:val="00D17340"/>
    <w:rsid w:val="00D35A7A"/>
    <w:rsid w:val="00D42FE7"/>
    <w:rsid w:val="00D55D9E"/>
    <w:rsid w:val="00D60C58"/>
    <w:rsid w:val="00D776A5"/>
    <w:rsid w:val="00D82F67"/>
    <w:rsid w:val="00D85C9E"/>
    <w:rsid w:val="00D871D2"/>
    <w:rsid w:val="00DA20E7"/>
    <w:rsid w:val="00DB256B"/>
    <w:rsid w:val="00DB5A27"/>
    <w:rsid w:val="00DB6AFD"/>
    <w:rsid w:val="00E01180"/>
    <w:rsid w:val="00E05079"/>
    <w:rsid w:val="00E15158"/>
    <w:rsid w:val="00E15B4E"/>
    <w:rsid w:val="00E16A6C"/>
    <w:rsid w:val="00E254E3"/>
    <w:rsid w:val="00E447A3"/>
    <w:rsid w:val="00E46AD5"/>
    <w:rsid w:val="00E573B2"/>
    <w:rsid w:val="00E57B26"/>
    <w:rsid w:val="00E97F3D"/>
    <w:rsid w:val="00EB53D3"/>
    <w:rsid w:val="00EC333B"/>
    <w:rsid w:val="00ED5F51"/>
    <w:rsid w:val="00EE35CD"/>
    <w:rsid w:val="00EF4326"/>
    <w:rsid w:val="00EF7E9C"/>
    <w:rsid w:val="00F01F2A"/>
    <w:rsid w:val="00F2122A"/>
    <w:rsid w:val="00F37A12"/>
    <w:rsid w:val="00F41753"/>
    <w:rsid w:val="00F51730"/>
    <w:rsid w:val="00F53587"/>
    <w:rsid w:val="00F75EF9"/>
    <w:rsid w:val="00FB25FB"/>
    <w:rsid w:val="00FB58C3"/>
    <w:rsid w:val="00FC2576"/>
    <w:rsid w:val="00FD5C47"/>
    <w:rsid w:val="00FE5E2C"/>
    <w:rsid w:val="00FE68B9"/>
    <w:rsid w:val="00FF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3566"/>
  <w15:chartTrackingRefBased/>
  <w15:docId w15:val="{95391B00-2961-46E7-A2DD-1148213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7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7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7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7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7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7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7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67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7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78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67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78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rsid w:val="002C307B"/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2C307B"/>
    <w:rPr>
      <w:rFonts w:ascii="Arial" w:eastAsia="Times New Roman" w:hAnsi="Arial" w:cs="Arial"/>
      <w:kern w:val="0"/>
      <w:sz w:val="24"/>
      <w:szCs w:val="20"/>
      <w14:ligatures w14:val="none"/>
    </w:rPr>
  </w:style>
  <w:style w:type="paragraph" w:styleId="CommentText">
    <w:name w:val="annotation text"/>
    <w:basedOn w:val="Normal"/>
    <w:link w:val="CommentTextChar"/>
    <w:rsid w:val="003D6A65"/>
  </w:style>
  <w:style w:type="character" w:customStyle="1" w:styleId="CommentTextChar">
    <w:name w:val="Comment Text Char"/>
    <w:basedOn w:val="DefaultParagraphFont"/>
    <w:link w:val="CommentText"/>
    <w:rsid w:val="003D6A6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F476A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McEvilly</dc:creator>
  <cp:keywords/>
  <dc:description/>
  <cp:lastModifiedBy>Catherine McEvilly</cp:lastModifiedBy>
  <cp:revision>2</cp:revision>
  <dcterms:created xsi:type="dcterms:W3CDTF">2026-06-03T15:10:00Z</dcterms:created>
  <dcterms:modified xsi:type="dcterms:W3CDTF">2026-06-03T15:10:00Z</dcterms:modified>
</cp:coreProperties>
</file>