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A952" w14:textId="77777777" w:rsidR="002C5865" w:rsidRPr="00255AE3" w:rsidRDefault="002C5865" w:rsidP="002C5865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55AE3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0532E88" wp14:editId="322CD5AD">
            <wp:simplePos x="0" y="0"/>
            <wp:positionH relativeFrom="column">
              <wp:posOffset>5403850</wp:posOffset>
            </wp:positionH>
            <wp:positionV relativeFrom="paragraph">
              <wp:posOffset>-589280</wp:posOffset>
            </wp:positionV>
            <wp:extent cx="927100" cy="698500"/>
            <wp:effectExtent l="0" t="0" r="6350" b="6350"/>
            <wp:wrapNone/>
            <wp:docPr id="3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F46CC3-B70D-4EA6-A17B-50B8991BED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F46CC3-B70D-4EA6-A17B-50B8991BED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396B8" w14:textId="77777777" w:rsidR="002C5865" w:rsidRPr="00255AE3" w:rsidRDefault="002C5865" w:rsidP="002C5865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55AE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Merseyside Society for Deaf People</w:t>
      </w:r>
    </w:p>
    <w:tbl>
      <w:tblPr>
        <w:tblStyle w:val="TableGrid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539F6" w:rsidRPr="00255AE3" w14:paraId="0DA88677" w14:textId="77777777" w:rsidTr="006539F6">
        <w:tc>
          <w:tcPr>
            <w:tcW w:w="9016" w:type="dxa"/>
            <w:gridSpan w:val="2"/>
            <w:shd w:val="clear" w:color="auto" w:fill="C00000"/>
          </w:tcPr>
          <w:p w14:paraId="5BD175FE" w14:textId="77777777" w:rsidR="006539F6" w:rsidRPr="00255AE3" w:rsidRDefault="006539F6" w:rsidP="006539F6">
            <w:pPr>
              <w:tabs>
                <w:tab w:val="left" w:pos="2880"/>
              </w:tabs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JOB DESCRIPTION</w:t>
            </w:r>
          </w:p>
        </w:tc>
      </w:tr>
      <w:tr w:rsidR="006539F6" w:rsidRPr="00255AE3" w14:paraId="275F7E0F" w14:textId="77777777" w:rsidTr="006539F6">
        <w:tc>
          <w:tcPr>
            <w:tcW w:w="4390" w:type="dxa"/>
          </w:tcPr>
          <w:p w14:paraId="153B3A02" w14:textId="7777777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JOB TITLE </w:t>
            </w:r>
          </w:p>
        </w:tc>
        <w:tc>
          <w:tcPr>
            <w:tcW w:w="4626" w:type="dxa"/>
          </w:tcPr>
          <w:p w14:paraId="06DB552E" w14:textId="7670ED1C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Advice and Support Officer</w:t>
            </w:r>
          </w:p>
        </w:tc>
      </w:tr>
      <w:tr w:rsidR="006539F6" w:rsidRPr="00255AE3" w14:paraId="1BDF3DDF" w14:textId="77777777" w:rsidTr="006539F6">
        <w:tc>
          <w:tcPr>
            <w:tcW w:w="4390" w:type="dxa"/>
          </w:tcPr>
          <w:p w14:paraId="1573CFB5" w14:textId="7777777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DEPARTMENT</w:t>
            </w:r>
          </w:p>
        </w:tc>
        <w:tc>
          <w:tcPr>
            <w:tcW w:w="4626" w:type="dxa"/>
          </w:tcPr>
          <w:p w14:paraId="2AA876B8" w14:textId="4258DE88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Advice and Support</w:t>
            </w: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 Team</w:t>
            </w:r>
          </w:p>
        </w:tc>
      </w:tr>
      <w:tr w:rsidR="006539F6" w:rsidRPr="00255AE3" w14:paraId="609CD478" w14:textId="77777777" w:rsidTr="006539F6">
        <w:tc>
          <w:tcPr>
            <w:tcW w:w="4390" w:type="dxa"/>
          </w:tcPr>
          <w:p w14:paraId="5E55635C" w14:textId="7777777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STAFFING RESPONSIBILITES</w:t>
            </w:r>
          </w:p>
        </w:tc>
        <w:tc>
          <w:tcPr>
            <w:tcW w:w="4626" w:type="dxa"/>
          </w:tcPr>
          <w:p w14:paraId="6225D658" w14:textId="73AD6F0C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6539F6" w:rsidRPr="00255AE3" w14:paraId="3E4BA4CC" w14:textId="77777777" w:rsidTr="006539F6">
        <w:tc>
          <w:tcPr>
            <w:tcW w:w="4390" w:type="dxa"/>
          </w:tcPr>
          <w:p w14:paraId="7B8FEC03" w14:textId="7777777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REPORTS TO</w:t>
            </w:r>
          </w:p>
        </w:tc>
        <w:tc>
          <w:tcPr>
            <w:tcW w:w="4626" w:type="dxa"/>
          </w:tcPr>
          <w:p w14:paraId="4654CD0F" w14:textId="41406F3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FE0E24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Advice &amp; Support Services Manager</w:t>
            </w:r>
          </w:p>
        </w:tc>
      </w:tr>
      <w:tr w:rsidR="006539F6" w:rsidRPr="00255AE3" w14:paraId="27524F41" w14:textId="77777777" w:rsidTr="006539F6">
        <w:tc>
          <w:tcPr>
            <w:tcW w:w="4390" w:type="dxa"/>
          </w:tcPr>
          <w:p w14:paraId="76FDF29C" w14:textId="7777777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HOURS OF OPERATION</w:t>
            </w:r>
          </w:p>
        </w:tc>
        <w:tc>
          <w:tcPr>
            <w:tcW w:w="4626" w:type="dxa"/>
          </w:tcPr>
          <w:p w14:paraId="51904921" w14:textId="0048657A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35 per week flexible</w:t>
            </w:r>
          </w:p>
        </w:tc>
      </w:tr>
      <w:tr w:rsidR="006539F6" w:rsidRPr="00255AE3" w14:paraId="325BED07" w14:textId="77777777" w:rsidTr="006539F6">
        <w:tc>
          <w:tcPr>
            <w:tcW w:w="4390" w:type="dxa"/>
          </w:tcPr>
          <w:p w14:paraId="1BB74968" w14:textId="77777777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SALARY</w:t>
            </w:r>
          </w:p>
        </w:tc>
        <w:tc>
          <w:tcPr>
            <w:tcW w:w="4626" w:type="dxa"/>
          </w:tcPr>
          <w:p w14:paraId="3367DB7C" w14:textId="201B2862" w:rsidR="006539F6" w:rsidRPr="00255AE3" w:rsidRDefault="006539F6" w:rsidP="006539F6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£</w:t>
            </w:r>
            <w:r w:rsidR="00A86FA4" w:rsidRPr="00B80CDF">
              <w:rPr>
                <w:rFonts w:ascii="Arial" w:hAnsi="Arial" w:cs="Arial"/>
                <w:sz w:val="24"/>
                <w:szCs w:val="24"/>
              </w:rPr>
              <w:t>23,</w:t>
            </w:r>
            <w:r w:rsidR="00A86FA4">
              <w:rPr>
                <w:rFonts w:ascii="Arial" w:hAnsi="Arial" w:cs="Arial"/>
                <w:sz w:val="24"/>
                <w:szCs w:val="24"/>
              </w:rPr>
              <w:t>676</w:t>
            </w:r>
          </w:p>
        </w:tc>
      </w:tr>
    </w:tbl>
    <w:p w14:paraId="61A9C1D8" w14:textId="77777777" w:rsidR="002C5865" w:rsidRDefault="002C5865" w:rsidP="002C5865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5AE3" w:rsidRPr="00255AE3" w14:paraId="70DFCCE6" w14:textId="77777777" w:rsidTr="00276307">
        <w:tc>
          <w:tcPr>
            <w:tcW w:w="9016" w:type="dxa"/>
            <w:shd w:val="clear" w:color="auto" w:fill="C00000"/>
          </w:tcPr>
          <w:p w14:paraId="1E1042CF" w14:textId="77777777" w:rsidR="002C5865" w:rsidRPr="00255AE3" w:rsidRDefault="002C5865" w:rsidP="00276307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KEY PURPOSE AND RESPONSIBILITES OF THE ROLE</w:t>
            </w:r>
          </w:p>
        </w:tc>
      </w:tr>
      <w:tr w:rsidR="00255AE3" w:rsidRPr="00255AE3" w14:paraId="10B95571" w14:textId="77777777" w:rsidTr="00276307">
        <w:tc>
          <w:tcPr>
            <w:tcW w:w="9016" w:type="dxa"/>
          </w:tcPr>
          <w:p w14:paraId="4DB4624F" w14:textId="77777777" w:rsidR="00DB480C" w:rsidRDefault="007E6414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A frontline role </w:t>
            </w:r>
            <w:r w:rsidR="009F6FB7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delivering</w:t>
            </w:r>
            <w:r w:rsidR="00C33403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flexible peripatetic advice and </w:t>
            </w:r>
            <w:r w:rsidR="009F6FB7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low level (floating) support services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across all relevant Local Authorities</w:t>
            </w:r>
            <w:r w:rsidR="001002BF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69DB45D0" w14:textId="77777777" w:rsidR="00DB480C" w:rsidRDefault="00DB480C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EC6CA02" w14:textId="77777777" w:rsidR="00DB480C" w:rsidRDefault="001002BF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Key responsibilities include </w:t>
            </w:r>
            <w:r w:rsidR="002E4821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widening access and participation by </w:t>
            </w:r>
            <w:r w:rsidR="000B41D2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delivering a flexible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service</w:t>
            </w:r>
            <w:r w:rsidR="000B41D2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which will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include monthly evening and weekend surgeries, to be held on and off site or </w:t>
            </w:r>
            <w:r w:rsidR="003008B7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remotely</w:t>
            </w:r>
            <w:r w:rsidR="00E53FC5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  <w:r w:rsidR="003008B7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88434A9" w14:textId="77777777" w:rsidR="00DB480C" w:rsidRDefault="00DB480C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A78B6A0" w14:textId="14953629" w:rsidR="005860B0" w:rsidRPr="00255AE3" w:rsidRDefault="003008B7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The</w:t>
            </w:r>
            <w:r w:rsidR="001F400E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post holder is responsible for </w:t>
            </w:r>
            <w:r w:rsidR="00ED51CA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identifying the needs</w:t>
            </w:r>
            <w:r w:rsidR="00383DAD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of clients and assessing services required, </w:t>
            </w:r>
            <w:r w:rsidR="006F1EE9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signposting to appropriate service provision,</w:t>
            </w:r>
            <w:r w:rsidR="00E93051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and </w:t>
            </w:r>
            <w:r w:rsidR="007E6414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delivering planned and unplanned services, </w:t>
            </w:r>
            <w:r w:rsidR="00C5202A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including </w:t>
            </w:r>
            <w:r w:rsidR="007E6414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triag</w:t>
            </w:r>
            <w:r w:rsidR="00C5202A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</w:t>
            </w:r>
            <w:r w:rsidR="007E6414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referrals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. Where complex or ongoing cases present, the postholder will undertake caseloads delegated by the </w:t>
            </w:r>
            <w:r w:rsidR="00945D58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team</w:t>
            </w:r>
            <w:r w:rsidR="009578DB" w:rsidRPr="009578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Manager</w:t>
            </w:r>
            <w:r w:rsidR="009578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provide a holistic person-centred service and maintain continuity for clients.</w:t>
            </w:r>
            <w:r w:rsidR="00E53FC5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11561D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There is a requirement to undertake direct support service where business demands.</w:t>
            </w:r>
          </w:p>
          <w:p w14:paraId="2A31C643" w14:textId="77777777" w:rsidR="006D0679" w:rsidRPr="00255AE3" w:rsidRDefault="006D0679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D1C5D3D" w14:textId="77777777" w:rsidR="00231C51" w:rsidRDefault="007E6414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The postholder is accountable for the standard of support delivered and reports directly to the </w:t>
            </w:r>
            <w:r w:rsidR="009578DB" w:rsidRPr="009578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Advice &amp; Support Services Manager</w:t>
            </w:r>
            <w:r w:rsidR="009578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  <w:p w14:paraId="54C47B41" w14:textId="54A931E3" w:rsidR="00945D58" w:rsidRPr="00255AE3" w:rsidRDefault="00945D58" w:rsidP="00C33403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5AE3" w:rsidRPr="00255AE3" w14:paraId="6917C133" w14:textId="77777777" w:rsidTr="00276307">
        <w:tc>
          <w:tcPr>
            <w:tcW w:w="9016" w:type="dxa"/>
            <w:shd w:val="clear" w:color="auto" w:fill="C00000"/>
          </w:tcPr>
          <w:p w14:paraId="7E10E46A" w14:textId="00168420" w:rsidR="002C5865" w:rsidRPr="00255AE3" w:rsidRDefault="002C5865" w:rsidP="00276307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ab/>
            </w: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MAIN DUTIES AND RESPONSIBILITES </w:t>
            </w:r>
          </w:p>
        </w:tc>
      </w:tr>
      <w:tr w:rsidR="002C5865" w:rsidRPr="00255AE3" w14:paraId="37D46EC1" w14:textId="77777777" w:rsidTr="00276307">
        <w:tc>
          <w:tcPr>
            <w:tcW w:w="9016" w:type="dxa"/>
          </w:tcPr>
          <w:p w14:paraId="30BDAC57" w14:textId="0D029C0E" w:rsidR="008302FC" w:rsidRDefault="008302FC" w:rsidP="00830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Information, Advice and Guidance: </w:t>
            </w:r>
          </w:p>
          <w:p w14:paraId="77896343" w14:textId="77777777" w:rsidR="008302FC" w:rsidRPr="00255AE3" w:rsidRDefault="008302FC" w:rsidP="008302FC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To facilitate outcome-based services which empower clients to access mainstream services and lead independent and fulfilled lives. </w:t>
            </w:r>
          </w:p>
          <w:p w14:paraId="6CB2037D" w14:textId="333F13EF" w:rsidR="008302FC" w:rsidRPr="00255AE3" w:rsidRDefault="008302FC" w:rsidP="008302FC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Deliver outcomes based on themes to reduce social isolation and improve physical and mental wellbeing, including connecting people with hearing loss to local community support groups; increasing digital inclusion; support into employment or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</w:rPr>
              <w:t>volunteering; reducing financial exclusion; supporting families of Deaf parents and families with d/Deaf children; identifying and supporting young people with hearing loss as they reach transition age.</w:t>
            </w:r>
          </w:p>
          <w:p w14:paraId="043CBFE2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undertake a frontline role delivering a flexible peripatetic advice and support service across all relevant Local Authorities. This includes office-based surgeries and home visits to clients.</w:t>
            </w:r>
          </w:p>
          <w:p w14:paraId="299A031D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provide a flexible service to meet business demands, including evening and weekend surgeries.</w:t>
            </w:r>
          </w:p>
          <w:p w14:paraId="14764A5A" w14:textId="0D5759AF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facilitate planned and unplanned services including triaging and, where complex cases present, provide ongoing caseload support to provide holistic services and maintain continuity to clients.</w:t>
            </w:r>
          </w:p>
          <w:p w14:paraId="1DE1306E" w14:textId="6B480172" w:rsidR="00130D37" w:rsidRPr="00255AE3" w:rsidRDefault="00130D37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undertake low level short term floating support client casework as assigned by the Senior Advice and Support Officer.</w:t>
            </w:r>
          </w:p>
          <w:p w14:paraId="190F17DE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To undertake assessments of persons requiring care, information, or support and enable appropriate action to be taken to ensure the needs of the individual are being met. </w:t>
            </w:r>
          </w:p>
          <w:p w14:paraId="731369D3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Contribute to reviewing, including supporting multidisciplinary arrangements as required and prepare reports, as necessary. </w:t>
            </w:r>
          </w:p>
          <w:p w14:paraId="4ACFBD1C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be responsible for agreeing variations of low-level floating support packages within agreed parameters. To refer clients needing more complex or ongoing support to Careline for assessment.</w:t>
            </w:r>
          </w:p>
          <w:p w14:paraId="1E96C5F2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ensure all clients identified as having care needs are referred for a Care Act Assessment with the Local Authority.</w:t>
            </w:r>
          </w:p>
          <w:p w14:paraId="1934A889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signpost individuals to internal MSDP services (For example, Equipment, Support Services Manager), or external services as required.</w:t>
            </w:r>
          </w:p>
          <w:p w14:paraId="14325E86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To collate and provide monthly statistics and outcomes relating to the role and performance.</w:t>
            </w:r>
          </w:p>
          <w:p w14:paraId="6B60EA7B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attend local d/Deaf, Deaf-Blind, and hard of hearing community groups to promote MSDP services and new initiatives.</w:t>
            </w:r>
          </w:p>
          <w:p w14:paraId="00106C8B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To maintain up-to-date knowledge of community support and care services in the Merseyside area, and relevant geographical areas to meet business needs.</w:t>
            </w:r>
          </w:p>
          <w:p w14:paraId="1120CDB7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proactively promote Advice and Support (Duty Services) through social media or directly through partner organisations.</w:t>
            </w:r>
          </w:p>
          <w:p w14:paraId="3280A852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To develop and maintain good working relationships with a range of service providers to provide appropriate and effective information to clients.</w:t>
            </w:r>
          </w:p>
          <w:p w14:paraId="0CC613D3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To work with the Line Manager to identify and agree a personal development programme via the appraisal and supervision process in line with the team and organisational targets.</w:t>
            </w:r>
          </w:p>
          <w:p w14:paraId="25F3323D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To attend training and CPD relating to the job role.</w:t>
            </w:r>
          </w:p>
          <w:p w14:paraId="7DDB048E" w14:textId="77777777" w:rsidR="008302FC" w:rsidRPr="00255AE3" w:rsidRDefault="008302FC" w:rsidP="008302F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To participate in staff meetings and support positive communication between team members.</w:t>
            </w:r>
          </w:p>
          <w:p w14:paraId="688A9E6B" w14:textId="22EEDB67" w:rsidR="008302FC" w:rsidRPr="00255AE3" w:rsidRDefault="008302FC" w:rsidP="00763E6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undertake direct support service to meet business demands.</w:t>
            </w:r>
          </w:p>
          <w:p w14:paraId="69B92DFD" w14:textId="77777777" w:rsidR="00945D58" w:rsidRDefault="00945D58" w:rsidP="00763E6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11B436E" w14:textId="2F018E34" w:rsidR="00763E64" w:rsidRPr="00255AE3" w:rsidRDefault="00763E64" w:rsidP="00763E6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Record keeping</w:t>
            </w:r>
          </w:p>
          <w:p w14:paraId="4DF6B484" w14:textId="77777777" w:rsidR="00763E64" w:rsidRPr="00255AE3" w:rsidRDefault="00763E64" w:rsidP="00763E64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keep up to date records and case notes in the charity’s CRM system</w:t>
            </w:r>
          </w:p>
          <w:p w14:paraId="0BC71391" w14:textId="796A1D82" w:rsidR="00130D37" w:rsidRPr="00255AE3" w:rsidRDefault="00130D37" w:rsidP="00763E64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undertake casework reviews with Support Service Manager.</w:t>
            </w:r>
          </w:p>
          <w:p w14:paraId="0C7818D4" w14:textId="704D55D2" w:rsidR="00763E64" w:rsidRPr="00255AE3" w:rsidRDefault="00763E64" w:rsidP="00763E64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unde</w:t>
            </w:r>
            <w:r w:rsidR="00730C21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rtake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1-2-1 supervisions and appraisals with </w:t>
            </w:r>
            <w:r w:rsidR="00730C21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the Senior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Advice and Support Officers in line with MSDP policy and procedures.</w:t>
            </w:r>
          </w:p>
          <w:p w14:paraId="56626749" w14:textId="77777777" w:rsidR="00945D58" w:rsidRDefault="00945D58" w:rsidP="00763E6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65D2D91" w14:textId="00263F98" w:rsidR="00763E64" w:rsidRPr="00255AE3" w:rsidRDefault="00763E64" w:rsidP="00763E6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Other</w:t>
            </w:r>
          </w:p>
          <w:p w14:paraId="0EC1DC5B" w14:textId="6FAA087D" w:rsidR="008302FC" w:rsidRPr="00255AE3" w:rsidRDefault="00763E64" w:rsidP="00763E64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undertake any other duties as required by the business.</w:t>
            </w:r>
          </w:p>
          <w:p w14:paraId="3C197619" w14:textId="46A3C407" w:rsidR="002C5865" w:rsidRPr="00255AE3" w:rsidRDefault="002C5865" w:rsidP="005C7D99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5AE3" w:rsidRPr="00255AE3" w14:paraId="1741C81C" w14:textId="77777777" w:rsidTr="00276307">
        <w:tc>
          <w:tcPr>
            <w:tcW w:w="9016" w:type="dxa"/>
            <w:shd w:val="clear" w:color="auto" w:fill="C00000"/>
          </w:tcPr>
          <w:p w14:paraId="698B1216" w14:textId="77777777" w:rsidR="002C5865" w:rsidRPr="00255AE3" w:rsidRDefault="002C5865" w:rsidP="00276307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GENERAL OBLIGATIONS</w:t>
            </w:r>
          </w:p>
        </w:tc>
      </w:tr>
      <w:tr w:rsidR="002C5865" w:rsidRPr="00255AE3" w14:paraId="376C4E3C" w14:textId="77777777" w:rsidTr="00276307">
        <w:tc>
          <w:tcPr>
            <w:tcW w:w="9016" w:type="dxa"/>
          </w:tcPr>
          <w:p w14:paraId="40BA8CD8" w14:textId="77777777" w:rsidR="00DC4E0D" w:rsidRPr="00255AE3" w:rsidRDefault="00DC4E0D" w:rsidP="00DC4E0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Statutory Requirements</w:t>
            </w:r>
          </w:p>
          <w:p w14:paraId="4FBA07CB" w14:textId="77777777" w:rsidR="00DC4E0D" w:rsidRPr="00255AE3" w:rsidRDefault="00DC4E0D" w:rsidP="00DC4E0D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Ensuring that statutory provisions are met, and the standard and quality of support is satisfactory and meets national, regional, and organisational policies, procedures, and guidelines.</w:t>
            </w:r>
          </w:p>
          <w:p w14:paraId="2EC9E1F8" w14:textId="77777777" w:rsidR="00DC4E0D" w:rsidRPr="00255AE3" w:rsidRDefault="00DC4E0D" w:rsidP="00DC4E0D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1EEBE2A" w14:textId="77777777" w:rsidR="00DC4E0D" w:rsidRPr="00255AE3" w:rsidRDefault="00DC4E0D" w:rsidP="00DC4E0D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Ensuring that statutory requirements defined by law are enforced to enable a safe working environment.</w:t>
            </w:r>
          </w:p>
          <w:p w14:paraId="0F020749" w14:textId="77777777" w:rsidR="00DC4E0D" w:rsidRPr="00255AE3" w:rsidRDefault="00DC4E0D" w:rsidP="00DC4E0D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BDE2D92" w14:textId="77777777" w:rsidR="00DC4E0D" w:rsidRPr="00255AE3" w:rsidRDefault="00DC4E0D" w:rsidP="00DC4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lastRenderedPageBreak/>
              <w:t>Ensuring that mandatory requirements determined by MSDP, local and national guidelines and relevant policies and procedures are enforced to support safe provision of services</w:t>
            </w:r>
            <w:r w:rsidRPr="00255A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758720C3" w14:textId="77777777" w:rsidR="00DC4E0D" w:rsidRPr="00255AE3" w:rsidRDefault="00DC4E0D" w:rsidP="00DC4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00DA2A" w14:textId="7CD6FE8F" w:rsidR="00DC4E0D" w:rsidRPr="00255AE3" w:rsidRDefault="00DC4E0D" w:rsidP="00DC4E0D">
            <w:p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Ensuring that health and social care knowledge, skills and training is undertaken to maintain and develop practice safely and competently</w:t>
            </w:r>
            <w:r w:rsidR="005C46A0" w:rsidRPr="00255AE3">
              <w:rPr>
                <w:rFonts w:ascii="Arial" w:hAnsi="Arial" w:cs="Arial"/>
                <w:sz w:val="24"/>
                <w:szCs w:val="24"/>
              </w:rPr>
              <w:t>, including personal development.</w:t>
            </w:r>
          </w:p>
          <w:p w14:paraId="4F17099C" w14:textId="69136179" w:rsidR="00DC4E0D" w:rsidRPr="00255AE3" w:rsidRDefault="00DC4E0D" w:rsidP="00DC4E0D">
            <w:p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3E2C9F" w14:textId="77777777" w:rsidR="00DC4E0D" w:rsidRPr="00255AE3" w:rsidRDefault="00DC4E0D" w:rsidP="00DC4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A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Management </w:t>
            </w:r>
          </w:p>
          <w:p w14:paraId="45429286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Ensure that performance targets are met.</w:t>
            </w:r>
          </w:p>
          <w:p w14:paraId="25FBF274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Flexibility required to meet the needs of the organisation.</w:t>
            </w:r>
          </w:p>
          <w:p w14:paraId="4D910277" w14:textId="74AAEA97" w:rsidR="00DC4E0D" w:rsidRPr="00255AE3" w:rsidRDefault="00DC4E0D" w:rsidP="00DC4E0D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Perform all other duties assigned by manager.</w:t>
            </w:r>
          </w:p>
          <w:p w14:paraId="4F185D28" w14:textId="77777777" w:rsidR="00DC4E0D" w:rsidRPr="00255AE3" w:rsidRDefault="00DC4E0D" w:rsidP="00DC4E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A9DC5" w14:textId="77777777" w:rsidR="00DC4E0D" w:rsidRPr="00255AE3" w:rsidRDefault="00DC4E0D" w:rsidP="00DC4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AE3">
              <w:rPr>
                <w:rFonts w:ascii="Arial" w:hAnsi="Arial" w:cs="Arial"/>
                <w:b/>
                <w:bCs/>
                <w:sz w:val="24"/>
                <w:szCs w:val="24"/>
              </w:rPr>
              <w:t>Complaints</w:t>
            </w:r>
          </w:p>
          <w:p w14:paraId="36439164" w14:textId="77777777" w:rsidR="00DC4E0D" w:rsidRPr="00255AE3" w:rsidRDefault="00DC4E0D" w:rsidP="00DC4E0D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provide any information on any complaints and concerns as directed by the line manager and provide reports and draft responses within the MSDP complaints procedures.</w:t>
            </w:r>
          </w:p>
          <w:p w14:paraId="592D88DC" w14:textId="77777777" w:rsidR="00DC4E0D" w:rsidRPr="00255AE3" w:rsidRDefault="00DC4E0D" w:rsidP="00DC4E0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2E85077" w14:textId="77777777" w:rsidR="00DC4E0D" w:rsidRPr="00255AE3" w:rsidRDefault="00DC4E0D" w:rsidP="00DC4E0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Safeguarding</w:t>
            </w:r>
          </w:p>
          <w:p w14:paraId="6563B853" w14:textId="77777777" w:rsidR="00DC4E0D" w:rsidRPr="00255AE3" w:rsidRDefault="00DC4E0D" w:rsidP="00DC4E0D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The post holder: </w:t>
            </w:r>
          </w:p>
          <w:p w14:paraId="3DA332DA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Mainly work with adults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 Some of the adults will be parents, grandparents or carers and will have children and young people.</w:t>
            </w:r>
          </w:p>
          <w:p w14:paraId="38E2A1D9" w14:textId="617B1D15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Takes responsibility for promoting and safeguarding the welfare of vulnerable adults accessing services and children </w:t>
            </w:r>
            <w:r w:rsidR="00CF3B34">
              <w:rPr>
                <w:rFonts w:ascii="Arial" w:hAnsi="Arial" w:cs="Arial"/>
                <w:sz w:val="24"/>
                <w:szCs w:val="24"/>
              </w:rPr>
              <w:t>you</w:t>
            </w:r>
            <w:r w:rsidR="00F363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AE3">
              <w:rPr>
                <w:rFonts w:ascii="Arial" w:hAnsi="Arial" w:cs="Arial"/>
                <w:sz w:val="24"/>
                <w:szCs w:val="24"/>
              </w:rPr>
              <w:t>may come into contact with.</w:t>
            </w:r>
          </w:p>
          <w:p w14:paraId="6967D4B3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255AE3">
              <w:rPr>
                <w:rFonts w:ascii="Arial" w:hAnsi="Arial" w:cs="Arial"/>
                <w:sz w:val="24"/>
                <w:szCs w:val="24"/>
              </w:rPr>
              <w:t>Takes action</w:t>
            </w:r>
            <w:proofErr w:type="gramEnd"/>
            <w:r w:rsidRPr="00255AE3">
              <w:rPr>
                <w:rFonts w:ascii="Arial" w:hAnsi="Arial" w:cs="Arial"/>
                <w:sz w:val="24"/>
                <w:szCs w:val="24"/>
              </w:rPr>
              <w:t xml:space="preserve"> and raises concerns. </w:t>
            </w:r>
          </w:p>
          <w:p w14:paraId="4F57D32F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Forms appropriate relationships with those they care for and maintains professional boundaries in their work. </w:t>
            </w:r>
          </w:p>
          <w:p w14:paraId="774D8B16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Works within organisational policies, procedures, and guidance. </w:t>
            </w:r>
          </w:p>
          <w:p w14:paraId="74DDC319" w14:textId="77777777" w:rsidR="00DC4E0D" w:rsidRPr="00255AE3" w:rsidRDefault="00DC4E0D" w:rsidP="00DC4E0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Is committed to demonstrating the organisations values and behaviours in their work.</w:t>
            </w:r>
          </w:p>
          <w:p w14:paraId="7A929CE0" w14:textId="77777777" w:rsidR="00DC4E0D" w:rsidRPr="00255AE3" w:rsidRDefault="00DC4E0D" w:rsidP="00DC4E0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59934E2" w14:textId="77777777" w:rsidR="00DC4E0D" w:rsidRPr="00255AE3" w:rsidRDefault="00DC4E0D" w:rsidP="00DC4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5AE3">
              <w:rPr>
                <w:rFonts w:ascii="Arial" w:hAnsi="Arial" w:cs="Arial"/>
                <w:b/>
                <w:bCs/>
                <w:sz w:val="24"/>
                <w:szCs w:val="24"/>
              </w:rPr>
              <w:t>Operational requirements</w:t>
            </w:r>
          </w:p>
          <w:p w14:paraId="418EB784" w14:textId="77777777" w:rsidR="00DC4E0D" w:rsidRPr="00255AE3" w:rsidRDefault="00DC4E0D" w:rsidP="00DC4E0D">
            <w:pP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Hours of work will be flexible 35 hours over 7 days in accordance with the standard working to meet operational needs and be willing to assist other departments if and when required.</w:t>
            </w:r>
          </w:p>
          <w:p w14:paraId="0D0F8CCE" w14:textId="77777777" w:rsidR="001115B8" w:rsidRPr="00255AE3" w:rsidRDefault="001115B8" w:rsidP="00DC4E0D">
            <w:pP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1B230EA2" w14:textId="77777777" w:rsidR="00DC4E0D" w:rsidRPr="00255AE3" w:rsidRDefault="00DC4E0D" w:rsidP="00DC4E0D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Main hours of operation:</w:t>
            </w:r>
          </w:p>
          <w:p w14:paraId="1920D9EE" w14:textId="7576FE86" w:rsidR="00DC4E0D" w:rsidRPr="00255AE3" w:rsidRDefault="00DC4E0D" w:rsidP="006D0679">
            <w:pPr>
              <w:tabs>
                <w:tab w:val="left" w:pos="2880"/>
              </w:tabs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Monday to </w:t>
            </w:r>
            <w:r w:rsidR="006D0679"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Friday office hours</w:t>
            </w:r>
          </w:p>
          <w:p w14:paraId="309AEBA9" w14:textId="77777777" w:rsidR="002C5865" w:rsidRDefault="00DC4E0D" w:rsidP="005C46A0">
            <w:pP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Coverage of evening and Saturday morning advice surgeries on rotation</w:t>
            </w:r>
          </w:p>
          <w:p w14:paraId="45004BE4" w14:textId="76FAEE9F" w:rsidR="00F363A7" w:rsidRPr="00255AE3" w:rsidRDefault="00F363A7" w:rsidP="005C46A0">
            <w:pP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8283FB8" w14:textId="77777777" w:rsidR="002C5865" w:rsidRPr="00255AE3" w:rsidRDefault="002C5865" w:rsidP="002C586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horzAnchor="margin" w:tblpY="-530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508"/>
      </w:tblGrid>
      <w:tr w:rsidR="00C0132F" w:rsidRPr="00255AE3" w14:paraId="6867F954" w14:textId="174D19A3" w:rsidTr="00C0132F">
        <w:tc>
          <w:tcPr>
            <w:tcW w:w="9016" w:type="dxa"/>
            <w:gridSpan w:val="3"/>
            <w:shd w:val="clear" w:color="auto" w:fill="C00000"/>
          </w:tcPr>
          <w:p w14:paraId="358BE2B6" w14:textId="665E289B" w:rsidR="00C0132F" w:rsidRDefault="00C0132F" w:rsidP="00C0132F">
            <w:pPr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PERSON SPECIFICATION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C0132F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Advice and Support Officer</w:t>
            </w:r>
          </w:p>
          <w:p w14:paraId="03DD2E5A" w14:textId="0E26BA1E" w:rsidR="00C0132F" w:rsidRPr="00255AE3" w:rsidRDefault="00C0132F" w:rsidP="00C0132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55AE3" w:rsidRPr="00255AE3" w14:paraId="48DCEC34" w14:textId="051DDC31" w:rsidTr="00C0132F">
        <w:trPr>
          <w:trHeight w:val="227"/>
        </w:trPr>
        <w:tc>
          <w:tcPr>
            <w:tcW w:w="2122" w:type="dxa"/>
            <w:shd w:val="clear" w:color="auto" w:fill="C00000"/>
          </w:tcPr>
          <w:p w14:paraId="42A569B9" w14:textId="7EBED022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  <w:shd w:val="clear" w:color="auto" w:fill="C00000"/>
          </w:tcPr>
          <w:p w14:paraId="5ED5BDBD" w14:textId="284F973F" w:rsidR="006D0679" w:rsidRPr="00255AE3" w:rsidRDefault="006D0679" w:rsidP="00C0132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Criteria</w:t>
            </w:r>
          </w:p>
        </w:tc>
        <w:tc>
          <w:tcPr>
            <w:tcW w:w="1508" w:type="dxa"/>
            <w:shd w:val="clear" w:color="auto" w:fill="C00000"/>
          </w:tcPr>
          <w:p w14:paraId="6594E930" w14:textId="77777777" w:rsidR="006D0679" w:rsidRPr="00255AE3" w:rsidRDefault="006D0679" w:rsidP="00C0132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55AE3" w:rsidRPr="00255AE3" w14:paraId="248506AB" w14:textId="6ABFA1DD" w:rsidTr="00C0132F">
        <w:tc>
          <w:tcPr>
            <w:tcW w:w="2122" w:type="dxa"/>
          </w:tcPr>
          <w:p w14:paraId="5E5E59FC" w14:textId="77777777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Qualifications</w:t>
            </w:r>
          </w:p>
          <w:p w14:paraId="64AF033E" w14:textId="77777777" w:rsidR="006D0679" w:rsidRPr="00255AE3" w:rsidRDefault="006D0679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</w:tcPr>
          <w:p w14:paraId="291C548A" w14:textId="77777777" w:rsidR="006D0679" w:rsidRDefault="006D0679" w:rsidP="00C013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NVQ in Health and Social Care Level 3.</w:t>
            </w:r>
          </w:p>
          <w:p w14:paraId="0A87155A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EE40501" w14:textId="6AAC44C6" w:rsidR="006D0679" w:rsidRDefault="00484D4C" w:rsidP="00C013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Native </w:t>
            </w:r>
            <w:r w:rsidR="006D0679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British Sign Language </w:t>
            </w: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user or British Sign Language </w:t>
            </w:r>
            <w:r w:rsidR="00257B7F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qualification at </w:t>
            </w:r>
            <w:r w:rsidR="006D0679"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Level 3 or above.</w:t>
            </w:r>
          </w:p>
          <w:p w14:paraId="7B564719" w14:textId="77777777" w:rsidR="008D5CDF" w:rsidRPr="008D5CDF" w:rsidRDefault="008D5CDF" w:rsidP="008D5CD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CA0CD28" w14:textId="77777777" w:rsidR="006D0679" w:rsidRDefault="006D0679" w:rsidP="00C013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Deafblind Communicator Guide qualification</w:t>
            </w:r>
          </w:p>
          <w:p w14:paraId="24CF66CD" w14:textId="77777777" w:rsidR="008D5CDF" w:rsidRPr="008D5CDF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17DDC9C" w14:textId="2AF29F78" w:rsidR="006D0679" w:rsidRPr="00255AE3" w:rsidRDefault="006D0679" w:rsidP="00C013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Deaf-Blind Manual, Deaf-Blind Hands-On Communication, Signed specific English and International Sign Language </w:t>
            </w:r>
          </w:p>
        </w:tc>
        <w:tc>
          <w:tcPr>
            <w:tcW w:w="1508" w:type="dxa"/>
          </w:tcPr>
          <w:p w14:paraId="7DFC8D73" w14:textId="11F1A945" w:rsidR="006D0679" w:rsidRPr="00255AE3" w:rsidRDefault="006D0679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Desirable</w:t>
            </w:r>
          </w:p>
          <w:p w14:paraId="7DF1718D" w14:textId="77777777" w:rsidR="008D5CDF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E06A381" w14:textId="7B4AC195" w:rsidR="006D0679" w:rsidRPr="00255AE3" w:rsidRDefault="006D0679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799E54E2" w14:textId="77777777" w:rsidR="00257B7F" w:rsidRPr="00255AE3" w:rsidRDefault="00257B7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D7E1B0B" w14:textId="77777777" w:rsidR="00257B7F" w:rsidRPr="00255AE3" w:rsidRDefault="00257B7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B28EDD1" w14:textId="77777777" w:rsidR="008D5CDF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5CA5A17" w14:textId="45063B97" w:rsidR="006D0679" w:rsidRPr="00255AE3" w:rsidRDefault="00C459A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Desirable</w:t>
            </w:r>
          </w:p>
          <w:p w14:paraId="53F91A8C" w14:textId="77777777" w:rsidR="00A7781C" w:rsidRDefault="00A7781C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46B339E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4B1974A" w14:textId="042912E2" w:rsidR="00A7781C" w:rsidRPr="00255AE3" w:rsidRDefault="00A7781C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Desirable</w:t>
            </w:r>
          </w:p>
        </w:tc>
      </w:tr>
      <w:tr w:rsidR="00255AE3" w:rsidRPr="00255AE3" w14:paraId="332DBD32" w14:textId="0A7461B1" w:rsidTr="00C0132F">
        <w:tc>
          <w:tcPr>
            <w:tcW w:w="2122" w:type="dxa"/>
          </w:tcPr>
          <w:p w14:paraId="1E5D983A" w14:textId="77777777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Experience</w:t>
            </w:r>
          </w:p>
          <w:p w14:paraId="07A5B534" w14:textId="77777777" w:rsidR="006D0679" w:rsidRPr="00255AE3" w:rsidRDefault="006D0679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</w:tcPr>
          <w:p w14:paraId="7B252DFB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 minimum of three year’s social care experience.</w:t>
            </w:r>
          </w:p>
          <w:p w14:paraId="1AED2E35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4D19E1D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Experience in risk assessment procedures.</w:t>
            </w:r>
          </w:p>
          <w:p w14:paraId="200FA72A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C61E8D3" w14:textId="27401CAB" w:rsidR="006D0679" w:rsidRPr="00255AE3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Experience of supporting people to access mainstream services for example housing, welfare rights, debt advice, health and social care, employment support.</w:t>
            </w:r>
          </w:p>
        </w:tc>
        <w:tc>
          <w:tcPr>
            <w:tcW w:w="1508" w:type="dxa"/>
          </w:tcPr>
          <w:p w14:paraId="5BC9F4B9" w14:textId="77777777" w:rsidR="006D0679" w:rsidRPr="00255AE3" w:rsidRDefault="00A7781C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3826F871" w14:textId="77777777" w:rsidR="00A7781C" w:rsidRDefault="00A7781C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41B3F01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5F10EAD" w14:textId="67684E0A" w:rsidR="00A7781C" w:rsidRPr="00255AE3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Desirable</w:t>
            </w:r>
          </w:p>
          <w:p w14:paraId="67953EA8" w14:textId="77777777" w:rsidR="003A079F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FFDC9E1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DD46E16" w14:textId="06004CC2" w:rsidR="003A079F" w:rsidRPr="00255AE3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</w:tc>
      </w:tr>
      <w:tr w:rsidR="00255AE3" w:rsidRPr="00255AE3" w14:paraId="391F3809" w14:textId="738FADF7" w:rsidTr="00C0132F">
        <w:tc>
          <w:tcPr>
            <w:tcW w:w="2122" w:type="dxa"/>
          </w:tcPr>
          <w:p w14:paraId="7CBFF922" w14:textId="77777777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Knowledge and Skills</w:t>
            </w:r>
          </w:p>
          <w:p w14:paraId="6BC5829D" w14:textId="77777777" w:rsidR="006D0679" w:rsidRPr="00255AE3" w:rsidRDefault="006D0679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330A538" w14:textId="02FDC128" w:rsidR="006D0679" w:rsidRPr="00255AE3" w:rsidRDefault="006D0679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</w:tcPr>
          <w:p w14:paraId="4C3F0346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Knowledge of health and social care legislation.</w:t>
            </w:r>
          </w:p>
          <w:p w14:paraId="2D73522F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86D7B88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Knowledge of health and safety legislation.</w:t>
            </w:r>
          </w:p>
          <w:p w14:paraId="0BD90669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B28E7DA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Ability to communicate effectively at all levels internal and external to the organisation.</w:t>
            </w:r>
          </w:p>
          <w:p w14:paraId="72A28F9B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B5348B3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IT/computer skills.</w:t>
            </w:r>
          </w:p>
          <w:p w14:paraId="11192F9E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518BED7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Excellent communication.</w:t>
            </w:r>
          </w:p>
          <w:p w14:paraId="67370B0F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15E0058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Documentation and report writing skills.</w:t>
            </w:r>
          </w:p>
          <w:p w14:paraId="1CDF024F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E3FF953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Ability to use Client Record Management system.</w:t>
            </w:r>
          </w:p>
          <w:p w14:paraId="4EB335B8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74CB852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Data gathering.</w:t>
            </w:r>
          </w:p>
          <w:p w14:paraId="24F0DE9C" w14:textId="77777777" w:rsidR="008D5CDF" w:rsidRPr="00255AE3" w:rsidRDefault="008D5CDF" w:rsidP="008D5CDF">
            <w:pPr>
              <w:pStyle w:val="ListParagrap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76C6AB6" w14:textId="77777777" w:rsidR="006D0679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Gathering service user evaluation and satisfaction surveys for analysis.</w:t>
            </w:r>
          </w:p>
          <w:p w14:paraId="05481376" w14:textId="77777777" w:rsidR="00356E37" w:rsidRPr="00356E37" w:rsidRDefault="00356E37" w:rsidP="00356E37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08" w:type="dxa"/>
          </w:tcPr>
          <w:p w14:paraId="2BDCC1A0" w14:textId="53AA5F78" w:rsidR="006D0679" w:rsidRPr="00255AE3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Desirable</w:t>
            </w:r>
          </w:p>
          <w:p w14:paraId="641B3D61" w14:textId="77777777" w:rsidR="003A079F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6EF71D3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0BFF497" w14:textId="43D671C9" w:rsidR="003A079F" w:rsidRPr="00255AE3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Desirable</w:t>
            </w:r>
          </w:p>
          <w:p w14:paraId="3F514FFD" w14:textId="77777777" w:rsidR="003A079F" w:rsidRDefault="003A079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D3610EA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27C1883" w14:textId="58A92615" w:rsidR="0045586D" w:rsidRDefault="0045586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45FD95AE" w14:textId="77777777" w:rsidR="008D5CDF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42B8987" w14:textId="77777777" w:rsidR="008D5CDF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DF20222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FC19BFD" w14:textId="77777777" w:rsidR="0045586D" w:rsidRDefault="0045586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3367EEFD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B640B7E" w14:textId="77777777" w:rsidR="0045586D" w:rsidRDefault="0045586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2BD14F79" w14:textId="77777777" w:rsidR="008D5CDF" w:rsidRPr="00255AE3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8074376" w14:textId="77777777" w:rsidR="0045586D" w:rsidRDefault="0045586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790DFB16" w14:textId="77777777" w:rsidR="00356E37" w:rsidRDefault="00356E37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6D0545B" w14:textId="77777777" w:rsidR="00356E37" w:rsidRPr="00255AE3" w:rsidRDefault="00356E37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7EDCB9F" w14:textId="77777777" w:rsidR="0045586D" w:rsidRDefault="0045586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17E1981D" w14:textId="77777777" w:rsidR="008D5CDF" w:rsidRDefault="008D5CD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6EA6EAC" w14:textId="77777777" w:rsidR="0045586D" w:rsidRPr="00255AE3" w:rsidRDefault="00484D4C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5FF82AE5" w14:textId="77777777" w:rsidR="00257B7F" w:rsidRPr="00255AE3" w:rsidRDefault="00257B7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351E299" w14:textId="5C60F830" w:rsidR="00257B7F" w:rsidRPr="00255AE3" w:rsidRDefault="00257B7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6A11C15B" w14:textId="411AF709" w:rsidR="00257B7F" w:rsidRPr="00255AE3" w:rsidRDefault="00257B7F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5AE3" w:rsidRPr="00255AE3" w14:paraId="209E40DF" w14:textId="5AB1638A" w:rsidTr="00C0132F">
        <w:tc>
          <w:tcPr>
            <w:tcW w:w="2122" w:type="dxa"/>
          </w:tcPr>
          <w:p w14:paraId="783A1BAB" w14:textId="4E89E5CA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Ability to travel</w:t>
            </w:r>
          </w:p>
        </w:tc>
        <w:tc>
          <w:tcPr>
            <w:tcW w:w="5386" w:type="dxa"/>
          </w:tcPr>
          <w:p w14:paraId="684455D8" w14:textId="2E31CFA2" w:rsidR="006D0679" w:rsidRPr="00255AE3" w:rsidRDefault="006D0679" w:rsidP="00C013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This role is peripatetic meaning the postholder will be required to travel to different locations to deliver the service. </w:t>
            </w:r>
          </w:p>
        </w:tc>
        <w:tc>
          <w:tcPr>
            <w:tcW w:w="1508" w:type="dxa"/>
          </w:tcPr>
          <w:p w14:paraId="62448F3B" w14:textId="415D893C" w:rsidR="006D0679" w:rsidRPr="00255AE3" w:rsidRDefault="00C459AD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</w:tc>
      </w:tr>
      <w:tr w:rsidR="00255AE3" w:rsidRPr="00255AE3" w14:paraId="23CFB2DB" w14:textId="63A13A9D" w:rsidTr="00C0132F">
        <w:tc>
          <w:tcPr>
            <w:tcW w:w="2122" w:type="dxa"/>
          </w:tcPr>
          <w:p w14:paraId="2C73A041" w14:textId="77777777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Requirement to perform role in relation to working with vulnerable people/adults at risk</w:t>
            </w:r>
          </w:p>
          <w:p w14:paraId="6BAF27F9" w14:textId="77777777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DB58483" w14:textId="20667624" w:rsidR="006D0679" w:rsidRPr="00255AE3" w:rsidRDefault="006D0679" w:rsidP="00C0132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</w:tcPr>
          <w:p w14:paraId="37A98E3A" w14:textId="77777777" w:rsidR="006D0679" w:rsidRDefault="006D0679" w:rsidP="00C013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Safeguarding knowledge and understanding and application of safeguarding referrals.</w:t>
            </w:r>
            <w:r w:rsidRPr="00255A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B718AB" w14:textId="77777777" w:rsidR="008D5CDF" w:rsidRPr="00255AE3" w:rsidRDefault="008D5CDF" w:rsidP="008D5C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EC20BA0" w14:textId="77777777" w:rsidR="006D0679" w:rsidRDefault="006D0679" w:rsidP="00C013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5AE3">
              <w:rPr>
                <w:rFonts w:ascii="Arial" w:hAnsi="Arial" w:cs="Arial"/>
                <w:sz w:val="24"/>
                <w:szCs w:val="24"/>
              </w:rPr>
              <w:t>Takes action</w:t>
            </w:r>
            <w:proofErr w:type="gramEnd"/>
            <w:r w:rsidRPr="00255AE3">
              <w:rPr>
                <w:rFonts w:ascii="Arial" w:hAnsi="Arial" w:cs="Arial"/>
                <w:sz w:val="24"/>
                <w:szCs w:val="24"/>
              </w:rPr>
              <w:t xml:space="preserve"> and raises concerns. </w:t>
            </w:r>
          </w:p>
          <w:p w14:paraId="5F8F57EB" w14:textId="77777777" w:rsidR="008D5CDF" w:rsidRPr="00255AE3" w:rsidRDefault="008D5CDF" w:rsidP="008D5C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45010B" w14:textId="77777777" w:rsidR="006D0679" w:rsidRDefault="006D0679" w:rsidP="00C013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Forms appropriate relationships with those they care for and maintains professional boundaries in their work. </w:t>
            </w:r>
          </w:p>
          <w:p w14:paraId="5E539CD6" w14:textId="77777777" w:rsidR="00025FE4" w:rsidRPr="00025FE4" w:rsidRDefault="00025FE4" w:rsidP="00025F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5F004" w14:textId="77777777" w:rsidR="006D0679" w:rsidRDefault="006D0679" w:rsidP="00C013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Works within organisational policies, procedures, and guidance. </w:t>
            </w:r>
          </w:p>
          <w:p w14:paraId="77DC7631" w14:textId="77777777" w:rsidR="008D5CDF" w:rsidRPr="00255AE3" w:rsidRDefault="008D5CDF" w:rsidP="008D5C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D15AE61" w14:textId="77777777" w:rsidR="006D0679" w:rsidRPr="00255AE3" w:rsidRDefault="006D0679" w:rsidP="00C013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Is committed to demonstrating the organisations values and behaviours in their work.</w:t>
            </w:r>
          </w:p>
        </w:tc>
        <w:tc>
          <w:tcPr>
            <w:tcW w:w="1508" w:type="dxa"/>
          </w:tcPr>
          <w:p w14:paraId="6E9A4970" w14:textId="77777777" w:rsidR="006D0679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14E46A95" w14:textId="77777777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C5DD000" w14:textId="77777777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7057815" w14:textId="77777777" w:rsidR="00025FE4" w:rsidRDefault="00025FE4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D5D9DD1" w14:textId="0153CDA9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640D09B2" w14:textId="77777777" w:rsidR="00025FE4" w:rsidRDefault="00025FE4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00DAF08" w14:textId="466D240E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31388C6F" w14:textId="77777777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C6946A6" w14:textId="77777777" w:rsidR="00541EBA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E2C43E9" w14:textId="77777777" w:rsidR="00025FE4" w:rsidRPr="00255AE3" w:rsidRDefault="00025FE4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7CDB241" w14:textId="77777777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  <w:p w14:paraId="1497141F" w14:textId="77777777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14EB116" w14:textId="77777777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B5275CC" w14:textId="4C51FA80" w:rsidR="00541EBA" w:rsidRPr="00255AE3" w:rsidRDefault="00541EBA" w:rsidP="00C0132F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Essential</w:t>
            </w:r>
          </w:p>
        </w:tc>
      </w:tr>
    </w:tbl>
    <w:p w14:paraId="720D3972" w14:textId="77777777" w:rsidR="002C5865" w:rsidRPr="00255AE3" w:rsidRDefault="002C5865" w:rsidP="002C586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255AE3" w:rsidRPr="00255AE3" w14:paraId="580B9AD5" w14:textId="77777777" w:rsidTr="00276307">
        <w:tc>
          <w:tcPr>
            <w:tcW w:w="4815" w:type="dxa"/>
            <w:shd w:val="clear" w:color="auto" w:fill="C00000"/>
          </w:tcPr>
          <w:p w14:paraId="0061CBF8" w14:textId="77777777" w:rsidR="002C5865" w:rsidRPr="00255AE3" w:rsidRDefault="002C5865" w:rsidP="00276307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VALUES</w:t>
            </w:r>
          </w:p>
        </w:tc>
        <w:tc>
          <w:tcPr>
            <w:tcW w:w="4252" w:type="dxa"/>
            <w:shd w:val="clear" w:color="auto" w:fill="C00000"/>
          </w:tcPr>
          <w:p w14:paraId="42DA9ED1" w14:textId="77777777" w:rsidR="002C5865" w:rsidRPr="00255AE3" w:rsidRDefault="002C5865" w:rsidP="00276307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55A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BEHAVIOUR INDICATORS</w:t>
            </w:r>
          </w:p>
        </w:tc>
      </w:tr>
      <w:tr w:rsidR="002C5865" w:rsidRPr="00255AE3" w14:paraId="1960A166" w14:textId="77777777" w:rsidTr="00276307">
        <w:tc>
          <w:tcPr>
            <w:tcW w:w="4815" w:type="dxa"/>
          </w:tcPr>
          <w:p w14:paraId="503FBC9D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Inclusivity</w:t>
            </w:r>
          </w:p>
          <w:p w14:paraId="3833A7B4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Partnership working</w:t>
            </w:r>
          </w:p>
          <w:p w14:paraId="30B587F9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Person-centred support</w:t>
            </w:r>
          </w:p>
          <w:p w14:paraId="3F2E1E4B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Promoting independence </w:t>
            </w:r>
          </w:p>
          <w:p w14:paraId="0730CA92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Valuing individuals’ different needs and abilities.</w:t>
            </w:r>
          </w:p>
          <w:p w14:paraId="674CFDFB" w14:textId="203F2159" w:rsidR="00FE0855" w:rsidRPr="00255AE3" w:rsidRDefault="00FE085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Excellent team worker</w:t>
            </w:r>
          </w:p>
        </w:tc>
        <w:tc>
          <w:tcPr>
            <w:tcW w:w="4252" w:type="dxa"/>
          </w:tcPr>
          <w:p w14:paraId="0FB8851E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Ensures the service is safe, effective, and high quality.</w:t>
            </w:r>
          </w:p>
          <w:p w14:paraId="34D777D6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Is empathetic, compassionate, and kind to others.</w:t>
            </w:r>
          </w:p>
          <w:p w14:paraId="491D1F76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>Communicates in a clear and open way.</w:t>
            </w:r>
          </w:p>
          <w:p w14:paraId="7D4CE015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Respects individual’s right to make their own decisions. </w:t>
            </w:r>
          </w:p>
          <w:p w14:paraId="5E0477F0" w14:textId="77777777" w:rsidR="002C5865" w:rsidRPr="00255AE3" w:rsidRDefault="002C586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</w:rPr>
              <w:t xml:space="preserve">Builds a trusting two-way relationship with others. </w:t>
            </w:r>
          </w:p>
          <w:p w14:paraId="3F1D0B75" w14:textId="312392DF" w:rsidR="00FE0855" w:rsidRPr="00255AE3" w:rsidRDefault="00FE0855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hAnsi="Arial" w:cs="Arial"/>
                <w:sz w:val="24"/>
                <w:szCs w:val="24"/>
                <w:lang w:eastAsia="en-GB"/>
              </w:rPr>
              <w:t xml:space="preserve">Takes personal responsibility within the </w:t>
            </w:r>
            <w:r w:rsidR="00290BF2" w:rsidRPr="00255AE3">
              <w:rPr>
                <w:rFonts w:ascii="Arial" w:hAnsi="Arial" w:cs="Arial"/>
                <w:sz w:val="24"/>
                <w:szCs w:val="24"/>
                <w:lang w:eastAsia="en-GB"/>
              </w:rPr>
              <w:t>workplace</w:t>
            </w:r>
            <w:r w:rsidRPr="00255AE3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093D8D41" w14:textId="434D6FC9" w:rsidR="00FE0855" w:rsidRPr="00255AE3" w:rsidRDefault="008A65C0" w:rsidP="0027630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Shows willingness to s</w:t>
            </w:r>
            <w:r w:rsidR="00FE0855" w:rsidRPr="00255AE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upport team members </w:t>
            </w:r>
          </w:p>
        </w:tc>
      </w:tr>
    </w:tbl>
    <w:p w14:paraId="2352A0EA" w14:textId="77777777" w:rsidR="000E0BE5" w:rsidRPr="00255AE3" w:rsidRDefault="000E0BE5">
      <w:pPr>
        <w:rPr>
          <w:rFonts w:ascii="Arial" w:hAnsi="Arial" w:cs="Arial"/>
          <w:sz w:val="24"/>
          <w:szCs w:val="24"/>
        </w:rPr>
      </w:pPr>
    </w:p>
    <w:sectPr w:rsidR="000E0BE5" w:rsidRPr="00255AE3" w:rsidSect="006539F6">
      <w:footerReference w:type="default" r:id="rId11"/>
      <w:pgSz w:w="11906" w:h="16838"/>
      <w:pgMar w:top="1135" w:right="1440" w:bottom="709" w:left="1440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43B8" w14:textId="77777777" w:rsidR="00D652DE" w:rsidRDefault="00D652DE" w:rsidP="0080247D">
      <w:pPr>
        <w:spacing w:after="0" w:line="240" w:lineRule="auto"/>
      </w:pPr>
      <w:r>
        <w:separator/>
      </w:r>
    </w:p>
  </w:endnote>
  <w:endnote w:type="continuationSeparator" w:id="0">
    <w:p w14:paraId="478D3512" w14:textId="77777777" w:rsidR="00D652DE" w:rsidRDefault="00D652DE" w:rsidP="0080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255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E0F21" w14:textId="74FA61AC" w:rsidR="0080247D" w:rsidRDefault="008024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2EEF5" w14:textId="77777777" w:rsidR="0080247D" w:rsidRDefault="00802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21F8" w14:textId="77777777" w:rsidR="00D652DE" w:rsidRDefault="00D652DE" w:rsidP="0080247D">
      <w:pPr>
        <w:spacing w:after="0" w:line="240" w:lineRule="auto"/>
      </w:pPr>
      <w:r>
        <w:separator/>
      </w:r>
    </w:p>
  </w:footnote>
  <w:footnote w:type="continuationSeparator" w:id="0">
    <w:p w14:paraId="7E78082B" w14:textId="77777777" w:rsidR="00D652DE" w:rsidRDefault="00D652DE" w:rsidP="0080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1EBD"/>
    <w:multiLevelType w:val="hybridMultilevel"/>
    <w:tmpl w:val="02EA4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78F2"/>
    <w:multiLevelType w:val="hybridMultilevel"/>
    <w:tmpl w:val="7432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6B9F"/>
    <w:multiLevelType w:val="hybridMultilevel"/>
    <w:tmpl w:val="EC30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324"/>
    <w:multiLevelType w:val="hybridMultilevel"/>
    <w:tmpl w:val="83AC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547C"/>
    <w:multiLevelType w:val="hybridMultilevel"/>
    <w:tmpl w:val="3FC4BDA4"/>
    <w:lvl w:ilvl="0" w:tplc="F3BE67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017A"/>
    <w:multiLevelType w:val="hybridMultilevel"/>
    <w:tmpl w:val="155C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93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50EE"/>
    <w:multiLevelType w:val="hybridMultilevel"/>
    <w:tmpl w:val="F60E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D3546"/>
    <w:multiLevelType w:val="hybridMultilevel"/>
    <w:tmpl w:val="187A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020C5"/>
    <w:multiLevelType w:val="hybridMultilevel"/>
    <w:tmpl w:val="CD6C6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1C29"/>
    <w:multiLevelType w:val="hybridMultilevel"/>
    <w:tmpl w:val="1632D3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270050">
    <w:abstractNumId w:val="5"/>
  </w:num>
  <w:num w:numId="2" w16cid:durableId="784738574">
    <w:abstractNumId w:val="2"/>
  </w:num>
  <w:num w:numId="3" w16cid:durableId="442264262">
    <w:abstractNumId w:val="0"/>
  </w:num>
  <w:num w:numId="4" w16cid:durableId="1640719840">
    <w:abstractNumId w:val="1"/>
  </w:num>
  <w:num w:numId="5" w16cid:durableId="1971007953">
    <w:abstractNumId w:val="7"/>
  </w:num>
  <w:num w:numId="6" w16cid:durableId="1864127391">
    <w:abstractNumId w:val="3"/>
  </w:num>
  <w:num w:numId="7" w16cid:durableId="114445579">
    <w:abstractNumId w:val="9"/>
  </w:num>
  <w:num w:numId="8" w16cid:durableId="1775978714">
    <w:abstractNumId w:val="4"/>
  </w:num>
  <w:num w:numId="9" w16cid:durableId="687097128">
    <w:abstractNumId w:val="8"/>
  </w:num>
  <w:num w:numId="10" w16cid:durableId="1836220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65"/>
    <w:rsid w:val="00000A0B"/>
    <w:rsid w:val="00025FE4"/>
    <w:rsid w:val="0006139E"/>
    <w:rsid w:val="000826E3"/>
    <w:rsid w:val="000B41D2"/>
    <w:rsid w:val="000E0BE5"/>
    <w:rsid w:val="000E4859"/>
    <w:rsid w:val="001002BF"/>
    <w:rsid w:val="00106AF5"/>
    <w:rsid w:val="001115B8"/>
    <w:rsid w:val="0011561D"/>
    <w:rsid w:val="00130D37"/>
    <w:rsid w:val="001D4655"/>
    <w:rsid w:val="001F400E"/>
    <w:rsid w:val="00231C51"/>
    <w:rsid w:val="00255AE3"/>
    <w:rsid w:val="00257B7F"/>
    <w:rsid w:val="00290BF2"/>
    <w:rsid w:val="002C5865"/>
    <w:rsid w:val="002E4821"/>
    <w:rsid w:val="003008B7"/>
    <w:rsid w:val="00303D7B"/>
    <w:rsid w:val="003362BF"/>
    <w:rsid w:val="00356E37"/>
    <w:rsid w:val="00383DAD"/>
    <w:rsid w:val="003A079F"/>
    <w:rsid w:val="0045586D"/>
    <w:rsid w:val="00484D4C"/>
    <w:rsid w:val="004A0C62"/>
    <w:rsid w:val="005217BB"/>
    <w:rsid w:val="00541EBA"/>
    <w:rsid w:val="005860B0"/>
    <w:rsid w:val="005C46A0"/>
    <w:rsid w:val="005C7D99"/>
    <w:rsid w:val="00645764"/>
    <w:rsid w:val="006539F6"/>
    <w:rsid w:val="006D0679"/>
    <w:rsid w:val="006F1EE9"/>
    <w:rsid w:val="00730C21"/>
    <w:rsid w:val="00742B5C"/>
    <w:rsid w:val="00751A05"/>
    <w:rsid w:val="00763E64"/>
    <w:rsid w:val="007E6414"/>
    <w:rsid w:val="007F1F2E"/>
    <w:rsid w:val="0080247D"/>
    <w:rsid w:val="008302FC"/>
    <w:rsid w:val="00865224"/>
    <w:rsid w:val="00892DEB"/>
    <w:rsid w:val="008A65C0"/>
    <w:rsid w:val="008D5CDF"/>
    <w:rsid w:val="00903660"/>
    <w:rsid w:val="00945D58"/>
    <w:rsid w:val="009578DB"/>
    <w:rsid w:val="00992309"/>
    <w:rsid w:val="009F6FB7"/>
    <w:rsid w:val="00A5112D"/>
    <w:rsid w:val="00A7781C"/>
    <w:rsid w:val="00A86FA4"/>
    <w:rsid w:val="00A9091C"/>
    <w:rsid w:val="00AE630E"/>
    <w:rsid w:val="00BB42AD"/>
    <w:rsid w:val="00C0132F"/>
    <w:rsid w:val="00C33403"/>
    <w:rsid w:val="00C459AD"/>
    <w:rsid w:val="00C5202A"/>
    <w:rsid w:val="00C974FF"/>
    <w:rsid w:val="00CA4826"/>
    <w:rsid w:val="00CE094F"/>
    <w:rsid w:val="00CF1C99"/>
    <w:rsid w:val="00CF3B34"/>
    <w:rsid w:val="00D25F86"/>
    <w:rsid w:val="00D652DE"/>
    <w:rsid w:val="00D92AFE"/>
    <w:rsid w:val="00DB480C"/>
    <w:rsid w:val="00DC4E0D"/>
    <w:rsid w:val="00DC640F"/>
    <w:rsid w:val="00E53FC5"/>
    <w:rsid w:val="00E61CC6"/>
    <w:rsid w:val="00E93051"/>
    <w:rsid w:val="00ED51CA"/>
    <w:rsid w:val="00F363A7"/>
    <w:rsid w:val="00FD6CE6"/>
    <w:rsid w:val="00FE0855"/>
    <w:rsid w:val="00FE0E24"/>
    <w:rsid w:val="00FE3C56"/>
    <w:rsid w:val="0353F644"/>
    <w:rsid w:val="0DC8D72A"/>
    <w:rsid w:val="0FF920ED"/>
    <w:rsid w:val="25CC312B"/>
    <w:rsid w:val="30526158"/>
    <w:rsid w:val="5A0405A1"/>
    <w:rsid w:val="7ECEF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9C8EB1"/>
  <w15:chartTrackingRefBased/>
  <w15:docId w15:val="{06ADAB92-9AB2-43D2-9EDD-B801881E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47D"/>
  </w:style>
  <w:style w:type="paragraph" w:styleId="Footer">
    <w:name w:val="footer"/>
    <w:basedOn w:val="Normal"/>
    <w:link w:val="FooterChar"/>
    <w:uiPriority w:val="99"/>
    <w:unhideWhenUsed/>
    <w:rsid w:val="0080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64F8ACB26EC41A4CAA076335E9FDA" ma:contentTypeVersion="18" ma:contentTypeDescription="Create a new document." ma:contentTypeScope="" ma:versionID="8d8805679664cee9c4dee3bf62d24c34">
  <xsd:schema xmlns:xsd="http://www.w3.org/2001/XMLSchema" xmlns:xs="http://www.w3.org/2001/XMLSchema" xmlns:p="http://schemas.microsoft.com/office/2006/metadata/properties" xmlns:ns2="ebbbf339-673b-4906-9b1f-6ccd73cf62d6" xmlns:ns3="f7920ab6-a288-4774-8d33-c977cf9ac414" targetNamespace="http://schemas.microsoft.com/office/2006/metadata/properties" ma:root="true" ma:fieldsID="7fe2ee07ae8005e0a631765811ed14a3" ns2:_="" ns3:_="">
    <xsd:import namespace="ebbbf339-673b-4906-9b1f-6ccd73cf62d6"/>
    <xsd:import namespace="f7920ab6-a288-4774-8d33-c977cf9ac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f339-673b-4906-9b1f-6ccd73cf6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4c0228-4d71-494a-b537-d3c16912d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20ab6-a288-4774-8d33-c977cf9ac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506f71d-3dd0-440d-9cb2-ce5366687019}" ma:internalName="TaxCatchAll" ma:showField="CatchAllData" ma:web="f7920ab6-a288-4774-8d33-c977cf9ac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bf339-673b-4906-9b1f-6ccd73cf62d6">
      <Terms xmlns="http://schemas.microsoft.com/office/infopath/2007/PartnerControls"/>
    </lcf76f155ced4ddcb4097134ff3c332f>
    <TaxCatchAll xmlns="f7920ab6-a288-4774-8d33-c977cf9ac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D795C-24EB-4A23-B955-B12FF240809C}"/>
</file>

<file path=customXml/itemProps2.xml><?xml version="1.0" encoding="utf-8"?>
<ds:datastoreItem xmlns:ds="http://schemas.openxmlformats.org/officeDocument/2006/customXml" ds:itemID="{07DE9A70-4C11-406C-9902-313F0895F8B2}">
  <ds:schemaRefs>
    <ds:schemaRef ds:uri="http://schemas.microsoft.com/office/2006/metadata/properties"/>
    <ds:schemaRef ds:uri="http://schemas.microsoft.com/office/infopath/2007/PartnerControls"/>
    <ds:schemaRef ds:uri="ebbbf339-673b-4906-9b1f-6ccd73cf62d6"/>
    <ds:schemaRef ds:uri="f7920ab6-a288-4774-8d33-c977cf9ac414"/>
  </ds:schemaRefs>
</ds:datastoreItem>
</file>

<file path=customXml/itemProps3.xml><?xml version="1.0" encoding="utf-8"?>
<ds:datastoreItem xmlns:ds="http://schemas.openxmlformats.org/officeDocument/2006/customXml" ds:itemID="{4A65A593-AA7D-41C4-BBD5-78C6FBE1F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McEvilly</dc:creator>
  <cp:keywords/>
  <dc:description/>
  <cp:lastModifiedBy>Joanne Parr</cp:lastModifiedBy>
  <cp:revision>2</cp:revision>
  <cp:lastPrinted>2023-10-26T16:10:00Z</cp:lastPrinted>
  <dcterms:created xsi:type="dcterms:W3CDTF">2026-01-06T12:11:00Z</dcterms:created>
  <dcterms:modified xsi:type="dcterms:W3CDTF">2026-01-06T12:11:00Z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0x0101005B464F8ACB26EC41A4CAA076335E9FDA</vt:lpwstr>
  </property>
  <property fmtid="{D5CDD505-2E9C-101B-9397-08002B2CF9AE}" pid="3" name="MediaServiceImageTags">
    <vt:lpwstr/>
  </property>
</Properties>
</file>